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宋体" w:hAnsi="宋体" w:eastAsia="宋体" w:cs="宋体"/>
          <w:b/>
          <w:color w:val="auto"/>
          <w:sz w:val="28"/>
          <w:highlight w:val="none"/>
        </w:rPr>
      </w:pPr>
      <w:bookmarkStart w:id="33" w:name="_GoBack"/>
      <w:bookmarkEnd w:id="33"/>
    </w:p>
    <w:p>
      <w:pPr>
        <w:rPr>
          <w:rFonts w:hint="eastAsia" w:ascii="宋体" w:hAnsi="宋体" w:eastAsia="宋体" w:cs="宋体"/>
          <w:b/>
          <w:color w:val="auto"/>
          <w:sz w:val="28"/>
          <w:highlight w:val="none"/>
        </w:rPr>
      </w:pPr>
    </w:p>
    <w:p>
      <w:pPr>
        <w:rPr>
          <w:rFonts w:hint="eastAsia" w:ascii="宋体" w:hAnsi="宋体" w:eastAsia="宋体" w:cs="宋体"/>
          <w:b/>
          <w:color w:val="auto"/>
          <w:sz w:val="28"/>
          <w:highlight w:val="none"/>
        </w:rPr>
      </w:pPr>
    </w:p>
    <w:p>
      <w:pPr>
        <w:rPr>
          <w:rFonts w:hint="eastAsia" w:ascii="宋体" w:hAnsi="宋体" w:eastAsia="宋体" w:cs="宋体"/>
          <w:b/>
          <w:color w:val="auto"/>
          <w:sz w:val="28"/>
          <w:highlight w:val="none"/>
        </w:rPr>
      </w:pPr>
    </w:p>
    <w:p>
      <w:pPr>
        <w:pStyle w:val="2"/>
        <w:jc w:val="center"/>
        <w:rPr>
          <w:rFonts w:hint="eastAsia" w:ascii="宋体" w:hAnsi="宋体" w:eastAsia="宋体" w:cs="宋体"/>
          <w:b/>
          <w:color w:val="auto"/>
          <w:sz w:val="84"/>
          <w:szCs w:val="84"/>
          <w:highlight w:val="none"/>
        </w:rPr>
      </w:pPr>
      <w:r>
        <w:rPr>
          <w:rFonts w:hint="eastAsia" w:ascii="宋体" w:hAnsi="宋体" w:eastAsia="宋体" w:cs="宋体"/>
          <w:b/>
          <w:color w:val="auto"/>
          <w:sz w:val="84"/>
          <w:szCs w:val="84"/>
          <w:highlight w:val="none"/>
        </w:rPr>
        <w:t>单一来源</w:t>
      </w:r>
    </w:p>
    <w:p>
      <w:pPr>
        <w:pStyle w:val="2"/>
        <w:jc w:val="center"/>
        <w:rPr>
          <w:rFonts w:hint="eastAsia" w:ascii="宋体" w:hAnsi="宋体" w:eastAsia="宋体" w:cs="宋体"/>
          <w:b/>
          <w:color w:val="auto"/>
          <w:sz w:val="84"/>
          <w:szCs w:val="84"/>
          <w:highlight w:val="none"/>
        </w:rPr>
      </w:pPr>
      <w:r>
        <w:rPr>
          <w:rFonts w:hint="eastAsia" w:ascii="宋体" w:hAnsi="宋体" w:eastAsia="宋体" w:cs="宋体"/>
          <w:b/>
          <w:color w:val="auto"/>
          <w:sz w:val="84"/>
          <w:szCs w:val="84"/>
          <w:highlight w:val="none"/>
        </w:rPr>
        <w:t>采购文件</w:t>
      </w:r>
    </w:p>
    <w:p>
      <w:pPr>
        <w:pStyle w:val="2"/>
        <w:jc w:val="center"/>
        <w:rPr>
          <w:rFonts w:hint="eastAsia" w:ascii="宋体" w:hAnsi="宋体" w:eastAsia="宋体" w:cs="宋体"/>
          <w:b/>
          <w:color w:val="auto"/>
          <w:sz w:val="84"/>
          <w:szCs w:val="84"/>
          <w:highlight w:val="none"/>
        </w:rPr>
      </w:pPr>
    </w:p>
    <w:p>
      <w:pPr>
        <w:pStyle w:val="2"/>
        <w:jc w:val="center"/>
        <w:rPr>
          <w:rFonts w:hint="eastAsia" w:ascii="宋体" w:hAnsi="宋体" w:eastAsia="宋体" w:cs="宋体"/>
          <w:b/>
          <w:color w:val="auto"/>
          <w:sz w:val="84"/>
          <w:szCs w:val="84"/>
          <w:highlight w:val="none"/>
        </w:rPr>
      </w:pPr>
    </w:p>
    <w:p>
      <w:pPr>
        <w:pStyle w:val="2"/>
        <w:jc w:val="center"/>
        <w:rPr>
          <w:rFonts w:hint="eastAsia" w:ascii="宋体" w:hAnsi="宋体" w:eastAsia="宋体" w:cs="宋体"/>
          <w:b/>
          <w:color w:val="auto"/>
          <w:sz w:val="24"/>
          <w:szCs w:val="24"/>
          <w:highlight w:val="none"/>
        </w:rPr>
      </w:pPr>
    </w:p>
    <w:p>
      <w:pPr>
        <w:pStyle w:val="2"/>
        <w:rPr>
          <w:rFonts w:hint="eastAsia" w:ascii="宋体" w:hAnsi="宋体" w:eastAsia="宋体" w:cs="宋体"/>
          <w:b/>
          <w:color w:val="auto"/>
          <w:sz w:val="24"/>
          <w:szCs w:val="24"/>
          <w:highlight w:val="none"/>
        </w:rPr>
      </w:pPr>
    </w:p>
    <w:p>
      <w:pPr>
        <w:pStyle w:val="2"/>
        <w:adjustRightInd w:val="0"/>
        <w:snapToGrid w:val="0"/>
        <w:spacing w:line="360" w:lineRule="auto"/>
        <w:ind w:left="2644" w:leftChars="452" w:hanging="1659" w:hangingChars="506"/>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项目名称：</w:t>
      </w:r>
      <w:r>
        <w:rPr>
          <w:rFonts w:hint="eastAsia" w:ascii="宋体" w:hAnsi="宋体" w:eastAsia="宋体" w:cs="宋体"/>
          <w:b/>
          <w:bCs/>
          <w:color w:val="auto"/>
          <w:sz w:val="32"/>
          <w:szCs w:val="32"/>
          <w:highlight w:val="none"/>
          <w:lang w:eastAsia="zh-CN"/>
        </w:rPr>
        <w:t>江西卫视《天气预报》栏目对抚州市"赣抚农品"广告宣传服务</w:t>
      </w:r>
    </w:p>
    <w:p>
      <w:pPr>
        <w:pStyle w:val="2"/>
        <w:adjustRightInd w:val="0"/>
        <w:snapToGrid w:val="0"/>
        <w:spacing w:line="360" w:lineRule="auto"/>
        <w:ind w:left="872" w:leftChars="400" w:firstLine="114" w:firstLineChars="35"/>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项目编号：</w:t>
      </w:r>
      <w:r>
        <w:rPr>
          <w:rFonts w:hint="eastAsia" w:ascii="宋体" w:hAnsi="宋体" w:eastAsia="宋体" w:cs="宋体"/>
          <w:b/>
          <w:color w:val="auto"/>
          <w:sz w:val="32"/>
          <w:szCs w:val="32"/>
          <w:highlight w:val="none"/>
          <w:lang w:eastAsia="zh-CN"/>
        </w:rPr>
        <w:t>FZHX-2021-D058</w:t>
      </w:r>
    </w:p>
    <w:p>
      <w:pPr>
        <w:pStyle w:val="2"/>
        <w:adjustRightInd w:val="0"/>
        <w:snapToGrid w:val="0"/>
        <w:spacing w:line="360" w:lineRule="auto"/>
        <w:ind w:left="872" w:leftChars="400" w:firstLine="114" w:firstLineChars="35"/>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采购单位：</w:t>
      </w:r>
      <w:r>
        <w:rPr>
          <w:rFonts w:hint="eastAsia" w:ascii="宋体" w:hAnsi="宋体" w:eastAsia="宋体" w:cs="宋体"/>
          <w:b/>
          <w:bCs/>
          <w:color w:val="auto"/>
          <w:sz w:val="32"/>
          <w:szCs w:val="32"/>
          <w:highlight w:val="none"/>
          <w:lang w:eastAsia="zh-CN"/>
        </w:rPr>
        <w:t>抚州市农投品牌营销策划有限公司</w:t>
      </w:r>
    </w:p>
    <w:p>
      <w:pPr>
        <w:pStyle w:val="2"/>
        <w:spacing w:line="360" w:lineRule="auto"/>
        <w:ind w:firstLine="984" w:firstLineChars="30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代理机构：抚州市华鑫工程咨询有限公司</w:t>
      </w:r>
    </w:p>
    <w:p>
      <w:pPr>
        <w:pStyle w:val="2"/>
        <w:jc w:val="center"/>
        <w:rPr>
          <w:rFonts w:hint="eastAsia" w:ascii="宋体" w:hAnsi="宋体" w:eastAsia="宋体" w:cs="宋体"/>
          <w:b/>
          <w:color w:val="auto"/>
          <w:sz w:val="36"/>
          <w:highlight w:val="none"/>
        </w:rPr>
        <w:sectPr>
          <w:headerReference r:id="rId3" w:type="first"/>
          <w:footerReference r:id="rId6" w:type="first"/>
          <w:footerReference r:id="rId4" w:type="default"/>
          <w:footerReference r:id="rId5" w:type="even"/>
          <w:type w:val="nextColumn"/>
          <w:pgSz w:w="11906" w:h="16838"/>
          <w:pgMar w:top="1418" w:right="1247" w:bottom="1418" w:left="1418" w:header="680" w:footer="680" w:gutter="0"/>
          <w:cols w:space="720" w:num="1"/>
          <w:docGrid w:type="linesAndChars" w:linePitch="466" w:charSpace="1798"/>
        </w:sectPr>
      </w:pPr>
    </w:p>
    <w:p>
      <w:pPr>
        <w:pStyle w:val="2"/>
        <w:jc w:val="center"/>
        <w:rPr>
          <w:rFonts w:hint="eastAsia" w:ascii="宋体" w:hAnsi="宋体" w:eastAsia="宋体" w:cs="宋体"/>
          <w:b/>
          <w:color w:val="auto"/>
          <w:sz w:val="36"/>
          <w:highlight w:val="none"/>
        </w:rPr>
      </w:pPr>
      <w:r>
        <w:rPr>
          <w:rFonts w:hint="eastAsia" w:ascii="宋体" w:hAnsi="宋体" w:eastAsia="宋体" w:cs="宋体"/>
          <w:b/>
          <w:color w:val="auto"/>
          <w:sz w:val="36"/>
          <w:highlight w:val="none"/>
        </w:rPr>
        <w:t>目      录</w:t>
      </w:r>
      <w:bookmarkStart w:id="0" w:name="_Hlt67893495"/>
      <w:bookmarkEnd w:id="0"/>
    </w:p>
    <w:p>
      <w:pPr>
        <w:spacing w:line="360" w:lineRule="auto"/>
        <w:ind w:firstLine="736" w:firstLineChars="200"/>
        <w:jc w:val="both"/>
        <w:rPr>
          <w:rFonts w:hint="eastAsia" w:ascii="宋体" w:hAnsi="宋体" w:eastAsia="宋体" w:cs="宋体"/>
          <w:b/>
          <w:color w:val="auto"/>
          <w:sz w:val="36"/>
          <w:highlight w:val="none"/>
        </w:rPr>
      </w:pPr>
    </w:p>
    <w:p>
      <w:pPr>
        <w:spacing w:line="360" w:lineRule="auto"/>
        <w:ind w:firstLine="1161" w:firstLineChars="377"/>
        <w:jc w:val="both"/>
        <w:rPr>
          <w:rFonts w:hint="eastAsia" w:ascii="宋体" w:hAnsi="宋体" w:eastAsia="宋体" w:cs="宋体"/>
          <w:color w:val="auto"/>
          <w:sz w:val="30"/>
          <w:highlight w:val="none"/>
        </w:rPr>
      </w:pPr>
      <w:r>
        <w:rPr>
          <w:rFonts w:hint="eastAsia" w:ascii="宋体" w:hAnsi="宋体" w:eastAsia="宋体" w:cs="宋体"/>
          <w:color w:val="auto"/>
          <w:sz w:val="30"/>
          <w:highlight w:val="none"/>
        </w:rPr>
        <w:t>第一部分   采购邀请书</w:t>
      </w:r>
    </w:p>
    <w:p>
      <w:pPr>
        <w:spacing w:line="360" w:lineRule="auto"/>
        <w:ind w:firstLine="1161" w:firstLineChars="377"/>
        <w:jc w:val="both"/>
        <w:rPr>
          <w:rFonts w:hint="eastAsia" w:ascii="宋体" w:hAnsi="宋体" w:eastAsia="宋体" w:cs="宋体"/>
          <w:color w:val="auto"/>
          <w:sz w:val="30"/>
          <w:highlight w:val="none"/>
        </w:rPr>
      </w:pPr>
      <w:r>
        <w:rPr>
          <w:rFonts w:hint="eastAsia" w:ascii="宋体" w:hAnsi="宋体" w:eastAsia="宋体" w:cs="宋体"/>
          <w:color w:val="auto"/>
          <w:sz w:val="30"/>
          <w:highlight w:val="none"/>
        </w:rPr>
        <w:t>第二部分   供应商须知</w:t>
      </w:r>
    </w:p>
    <w:p>
      <w:pPr>
        <w:spacing w:line="360" w:lineRule="auto"/>
        <w:ind w:firstLine="1161" w:firstLineChars="377"/>
        <w:jc w:val="both"/>
        <w:rPr>
          <w:rFonts w:hint="eastAsia" w:ascii="宋体" w:hAnsi="宋体" w:eastAsia="宋体" w:cs="宋体"/>
          <w:color w:val="auto"/>
          <w:sz w:val="30"/>
          <w:highlight w:val="none"/>
        </w:rPr>
      </w:pPr>
      <w:r>
        <w:rPr>
          <w:rFonts w:hint="eastAsia" w:ascii="宋体" w:hAnsi="宋体" w:eastAsia="宋体" w:cs="宋体"/>
          <w:color w:val="auto"/>
          <w:sz w:val="30"/>
          <w:highlight w:val="none"/>
        </w:rPr>
        <w:t>第三部分   采购内容及技术服务要求</w:t>
      </w:r>
    </w:p>
    <w:p>
      <w:pPr>
        <w:spacing w:line="360" w:lineRule="auto"/>
        <w:ind w:firstLine="1161" w:firstLineChars="377"/>
        <w:jc w:val="both"/>
        <w:rPr>
          <w:rFonts w:hint="eastAsia" w:ascii="宋体" w:hAnsi="宋体" w:eastAsia="宋体" w:cs="宋体"/>
          <w:color w:val="auto"/>
          <w:sz w:val="30"/>
          <w:highlight w:val="none"/>
        </w:rPr>
      </w:pPr>
      <w:r>
        <w:rPr>
          <w:rFonts w:hint="eastAsia" w:ascii="宋体" w:hAnsi="宋体" w:eastAsia="宋体" w:cs="宋体"/>
          <w:color w:val="auto"/>
          <w:sz w:val="30"/>
          <w:highlight w:val="none"/>
        </w:rPr>
        <w:t>第四部分   合同格式</w:t>
      </w:r>
    </w:p>
    <w:p>
      <w:pPr>
        <w:spacing w:line="360" w:lineRule="auto"/>
        <w:ind w:firstLine="1161" w:firstLineChars="377"/>
        <w:jc w:val="both"/>
        <w:rPr>
          <w:rFonts w:hint="eastAsia" w:ascii="宋体" w:hAnsi="宋体" w:eastAsia="宋体" w:cs="宋体"/>
          <w:color w:val="auto"/>
          <w:sz w:val="30"/>
          <w:highlight w:val="none"/>
        </w:rPr>
      </w:pPr>
      <w:r>
        <w:rPr>
          <w:rFonts w:hint="eastAsia" w:ascii="宋体" w:hAnsi="宋体" w:eastAsia="宋体" w:cs="宋体"/>
          <w:color w:val="auto"/>
          <w:sz w:val="30"/>
          <w:highlight w:val="none"/>
        </w:rPr>
        <w:t>第五部分   应答书格式</w:t>
      </w:r>
    </w:p>
    <w:p>
      <w:pPr>
        <w:pStyle w:val="2"/>
        <w:jc w:val="center"/>
        <w:rPr>
          <w:rFonts w:hint="eastAsia" w:ascii="宋体" w:hAnsi="宋体" w:eastAsia="宋体" w:cs="宋体"/>
          <w:b/>
          <w:color w:val="auto"/>
          <w:sz w:val="32"/>
          <w:highlight w:val="none"/>
        </w:rPr>
      </w:pPr>
      <w:bookmarkStart w:id="1" w:name="_Hlt507989741"/>
      <w:bookmarkEnd w:id="1"/>
      <w:bookmarkStart w:id="2" w:name="_Toc495977854"/>
      <w:r>
        <w:rPr>
          <w:rFonts w:hint="eastAsia" w:ascii="宋体" w:hAnsi="宋体" w:eastAsia="宋体" w:cs="宋体"/>
          <w:color w:val="auto"/>
          <w:highlight w:val="none"/>
        </w:rPr>
        <w:br w:type="page"/>
      </w:r>
      <w:r>
        <w:rPr>
          <w:rFonts w:hint="eastAsia" w:ascii="宋体" w:hAnsi="宋体" w:eastAsia="宋体" w:cs="宋体"/>
          <w:b/>
          <w:color w:val="auto"/>
          <w:sz w:val="32"/>
          <w:highlight w:val="none"/>
        </w:rPr>
        <w:t>第一部分  采购邀请书</w:t>
      </w:r>
    </w:p>
    <w:p>
      <w:pPr>
        <w:pStyle w:val="19"/>
        <w:spacing w:before="233" w:beforeLines="50" w:after="50" w:line="400" w:lineRule="exact"/>
        <w:ind w:left="-2" w:leftChars="-1"/>
        <w:rPr>
          <w:rFonts w:hint="eastAsia" w:ascii="宋体" w:hAnsi="宋体" w:eastAsia="宋体" w:cs="宋体"/>
          <w:b/>
          <w:bCs/>
          <w:color w:val="auto"/>
          <w:highlight w:val="none"/>
          <w:u w:val="single"/>
        </w:rPr>
      </w:pPr>
      <w:r>
        <w:rPr>
          <w:rFonts w:hint="eastAsia" w:ascii="宋体" w:hAnsi="宋体" w:eastAsia="宋体" w:cs="宋体"/>
          <w:b/>
          <w:bCs/>
          <w:color w:val="auto"/>
          <w:highlight w:val="none"/>
          <w:u w:val="single"/>
        </w:rPr>
        <w:t>南昌雅竹文化传播有限公司：</w:t>
      </w:r>
    </w:p>
    <w:p>
      <w:pPr>
        <w:pStyle w:val="2"/>
        <w:adjustRightInd w:val="0"/>
        <w:snapToGrid w:val="0"/>
        <w:spacing w:line="560" w:lineRule="exact"/>
        <w:ind w:left="-2" w:leftChars="-1" w:firstLine="424" w:firstLineChars="195"/>
        <w:rPr>
          <w:rFonts w:hint="eastAsia" w:ascii="宋体" w:hAnsi="宋体" w:eastAsia="宋体" w:cs="宋体"/>
          <w:snapToGrid w:val="0"/>
          <w:color w:val="auto"/>
          <w:highlight w:val="none"/>
        </w:rPr>
      </w:pPr>
      <w:r>
        <w:rPr>
          <w:rFonts w:hint="eastAsia" w:ascii="宋体" w:hAnsi="宋体" w:eastAsia="宋体" w:cs="宋体"/>
          <w:color w:val="auto"/>
          <w:highlight w:val="none"/>
        </w:rPr>
        <w:t>抚州市华鑫工程</w:t>
      </w:r>
      <w:r>
        <w:rPr>
          <w:rFonts w:hint="eastAsia" w:ascii="宋体" w:hAnsi="宋体" w:eastAsia="宋体" w:cs="宋体"/>
          <w:snapToGrid w:val="0"/>
          <w:color w:val="auto"/>
          <w:highlight w:val="none"/>
        </w:rPr>
        <w:t>咨询有限公司受</w:t>
      </w:r>
      <w:r>
        <w:rPr>
          <w:rFonts w:hint="eastAsia" w:ascii="宋体" w:hAnsi="宋体" w:eastAsia="宋体" w:cs="宋体"/>
          <w:snapToGrid w:val="0"/>
          <w:color w:val="auto"/>
          <w:highlight w:val="none"/>
          <w:lang w:eastAsia="zh-CN"/>
        </w:rPr>
        <w:t>抚州市农投品牌营销策划有限公司</w:t>
      </w:r>
      <w:r>
        <w:rPr>
          <w:rFonts w:hint="eastAsia" w:ascii="宋体" w:hAnsi="宋体" w:eastAsia="宋体" w:cs="宋体"/>
          <w:snapToGrid w:val="0"/>
          <w:color w:val="auto"/>
          <w:highlight w:val="none"/>
        </w:rPr>
        <w:t>的委托，对</w:t>
      </w:r>
      <w:r>
        <w:rPr>
          <w:rFonts w:hint="eastAsia" w:ascii="宋体" w:hAnsi="宋体" w:eastAsia="宋体" w:cs="宋体"/>
          <w:snapToGrid w:val="0"/>
          <w:color w:val="auto"/>
          <w:highlight w:val="none"/>
          <w:lang w:eastAsia="zh-CN"/>
        </w:rPr>
        <w:t>江西卫视《天气预报》栏目对抚州市"赣抚农品"广告宣传服务</w:t>
      </w:r>
      <w:r>
        <w:rPr>
          <w:rFonts w:hint="eastAsia" w:ascii="宋体" w:hAnsi="宋体" w:eastAsia="宋体" w:cs="宋体"/>
          <w:snapToGrid w:val="0"/>
          <w:color w:val="auto"/>
          <w:highlight w:val="none"/>
        </w:rPr>
        <w:t>进行单一来源采购。你公司已作为本次采购商谈</w:t>
      </w:r>
      <w:r>
        <w:rPr>
          <w:rFonts w:hint="eastAsia" w:ascii="宋体" w:hAnsi="宋体" w:eastAsia="宋体" w:cs="宋体"/>
          <w:color w:val="auto"/>
          <w:highlight w:val="none"/>
        </w:rPr>
        <w:t>对象。现通知贵公司前来领取采购文件，并请按采购文件的要求认真准备好应答书，按时前来商谈。</w:t>
      </w:r>
      <w:r>
        <w:rPr>
          <w:rFonts w:hint="eastAsia" w:ascii="宋体" w:hAnsi="宋体" w:eastAsia="宋体" w:cs="宋体"/>
          <w:color w:val="auto"/>
          <w:kern w:val="28"/>
          <w:highlight w:val="none"/>
        </w:rPr>
        <w:t>现将有关事项通知如下：</w:t>
      </w:r>
    </w:p>
    <w:p>
      <w:pPr>
        <w:pStyle w:val="19"/>
        <w:numPr>
          <w:ilvl w:val="0"/>
          <w:numId w:val="1"/>
        </w:numPr>
        <w:spacing w:after="50" w:line="400" w:lineRule="exact"/>
        <w:rPr>
          <w:rFonts w:hint="eastAsia" w:ascii="宋体" w:hAnsi="宋体" w:eastAsia="宋体" w:cs="宋体"/>
          <w:snapToGrid w:val="0"/>
          <w:color w:val="auto"/>
          <w:highlight w:val="none"/>
        </w:rPr>
      </w:pPr>
      <w:r>
        <w:rPr>
          <w:rFonts w:hint="eastAsia" w:ascii="宋体" w:hAnsi="宋体" w:eastAsia="宋体" w:cs="宋体"/>
          <w:b/>
          <w:snapToGrid w:val="0"/>
          <w:color w:val="auto"/>
          <w:highlight w:val="none"/>
        </w:rPr>
        <w:t>项目编号</w:t>
      </w:r>
      <w:r>
        <w:rPr>
          <w:rFonts w:hint="eastAsia" w:ascii="宋体" w:hAnsi="宋体" w:eastAsia="宋体" w:cs="宋体"/>
          <w:snapToGrid w:val="0"/>
          <w:color w:val="auto"/>
          <w:highlight w:val="none"/>
        </w:rPr>
        <w:t>：</w:t>
      </w:r>
      <w:r>
        <w:rPr>
          <w:rFonts w:hint="eastAsia" w:ascii="宋体" w:hAnsi="宋体" w:eastAsia="宋体" w:cs="宋体"/>
          <w:color w:val="auto"/>
          <w:highlight w:val="none"/>
          <w:lang w:eastAsia="zh-CN"/>
        </w:rPr>
        <w:t>FZHX-2021-D058</w:t>
      </w:r>
      <w:r>
        <w:rPr>
          <w:rFonts w:hint="eastAsia" w:ascii="宋体" w:hAnsi="宋体" w:eastAsia="宋体" w:cs="宋体"/>
          <w:color w:val="auto"/>
          <w:highlight w:val="none"/>
        </w:rPr>
        <w:t>；</w:t>
      </w:r>
    </w:p>
    <w:p>
      <w:pPr>
        <w:pStyle w:val="19"/>
        <w:numPr>
          <w:ilvl w:val="0"/>
          <w:numId w:val="1"/>
        </w:numPr>
        <w:spacing w:after="50" w:line="400" w:lineRule="exact"/>
        <w:rPr>
          <w:rFonts w:hint="eastAsia" w:ascii="宋体" w:hAnsi="宋体" w:eastAsia="宋体" w:cs="宋体"/>
          <w:snapToGrid w:val="0"/>
          <w:color w:val="auto"/>
          <w:highlight w:val="none"/>
        </w:rPr>
      </w:pPr>
      <w:r>
        <w:rPr>
          <w:rFonts w:hint="eastAsia" w:ascii="宋体" w:hAnsi="宋体" w:eastAsia="宋体" w:cs="宋体"/>
          <w:b/>
          <w:snapToGrid w:val="0"/>
          <w:color w:val="auto"/>
          <w:highlight w:val="none"/>
        </w:rPr>
        <w:t>预算</w:t>
      </w:r>
      <w:r>
        <w:rPr>
          <w:rFonts w:hint="eastAsia" w:ascii="宋体" w:hAnsi="宋体" w:eastAsia="宋体" w:cs="宋体"/>
          <w:snapToGrid w:val="0"/>
          <w:color w:val="auto"/>
          <w:highlight w:val="none"/>
        </w:rPr>
        <w:t>：</w:t>
      </w:r>
      <w:r>
        <w:rPr>
          <w:rFonts w:hint="eastAsia" w:ascii="宋体" w:hAnsi="宋体" w:eastAsia="宋体" w:cs="宋体"/>
          <w:snapToGrid w:val="0"/>
          <w:color w:val="auto"/>
          <w:highlight w:val="none"/>
          <w:lang w:val="en-US" w:eastAsia="zh-CN"/>
        </w:rPr>
        <w:t>54</w:t>
      </w:r>
      <w:r>
        <w:rPr>
          <w:rFonts w:hint="eastAsia" w:ascii="宋体" w:hAnsi="宋体" w:eastAsia="宋体" w:cs="宋体"/>
          <w:snapToGrid w:val="0"/>
          <w:color w:val="auto"/>
          <w:highlight w:val="none"/>
        </w:rPr>
        <w:t>万元</w:t>
      </w:r>
      <w:r>
        <w:rPr>
          <w:rFonts w:hint="eastAsia" w:ascii="宋体" w:hAnsi="宋体" w:eastAsia="宋体" w:cs="宋体"/>
          <w:color w:val="auto"/>
          <w:highlight w:val="none"/>
        </w:rPr>
        <w:t>；</w:t>
      </w:r>
    </w:p>
    <w:p>
      <w:pPr>
        <w:pStyle w:val="19"/>
        <w:numPr>
          <w:ilvl w:val="0"/>
          <w:numId w:val="1"/>
        </w:numPr>
        <w:spacing w:after="50" w:line="400" w:lineRule="exact"/>
        <w:rPr>
          <w:rFonts w:hint="eastAsia" w:ascii="宋体" w:hAnsi="宋体" w:eastAsia="宋体" w:cs="宋体"/>
          <w:snapToGrid w:val="0"/>
          <w:color w:val="auto"/>
          <w:szCs w:val="22"/>
          <w:highlight w:val="none"/>
        </w:rPr>
      </w:pPr>
      <w:r>
        <w:rPr>
          <w:rFonts w:hint="eastAsia" w:ascii="宋体" w:hAnsi="宋体" w:eastAsia="宋体" w:cs="宋体"/>
          <w:b/>
          <w:snapToGrid w:val="0"/>
          <w:color w:val="auto"/>
          <w:highlight w:val="none"/>
        </w:rPr>
        <w:t>采购内容</w:t>
      </w:r>
      <w:r>
        <w:rPr>
          <w:rFonts w:hint="eastAsia" w:ascii="宋体" w:hAnsi="宋体" w:eastAsia="宋体" w:cs="宋体"/>
          <w:snapToGrid w:val="0"/>
          <w:color w:val="auto"/>
          <w:highlight w:val="none"/>
        </w:rPr>
        <w:t>：</w:t>
      </w:r>
      <w:r>
        <w:rPr>
          <w:rFonts w:hint="eastAsia" w:ascii="宋体" w:hAnsi="宋体" w:eastAsia="宋体" w:cs="宋体"/>
          <w:snapToGrid w:val="0"/>
          <w:color w:val="auto"/>
          <w:highlight w:val="none"/>
          <w:lang w:eastAsia="zh-CN"/>
        </w:rPr>
        <w:t>江西卫视《天气预报》栏目对抚州市"赣抚农品"广告宣传服务</w:t>
      </w:r>
      <w:r>
        <w:rPr>
          <w:rFonts w:hint="eastAsia" w:ascii="宋体" w:hAnsi="宋体" w:eastAsia="宋体" w:cs="宋体"/>
          <w:snapToGrid w:val="0"/>
          <w:color w:val="auto"/>
          <w:szCs w:val="22"/>
          <w:highlight w:val="none"/>
        </w:rPr>
        <w:t>；</w:t>
      </w:r>
    </w:p>
    <w:p>
      <w:pPr>
        <w:pStyle w:val="19"/>
        <w:numPr>
          <w:ilvl w:val="0"/>
          <w:numId w:val="1"/>
        </w:numPr>
        <w:spacing w:after="50" w:line="240" w:lineRule="atLeast"/>
        <w:jc w:val="both"/>
        <w:rPr>
          <w:rFonts w:hint="eastAsia" w:ascii="宋体" w:hAnsi="宋体" w:eastAsia="宋体" w:cs="宋体"/>
          <w:b/>
          <w:bCs/>
          <w:snapToGrid w:val="0"/>
          <w:color w:val="auto"/>
          <w:highlight w:val="none"/>
        </w:rPr>
      </w:pPr>
      <w:r>
        <w:rPr>
          <w:rFonts w:hint="eastAsia" w:ascii="宋体" w:hAnsi="宋体" w:eastAsia="宋体" w:cs="宋体"/>
          <w:b/>
          <w:snapToGrid w:val="0"/>
          <w:color w:val="auto"/>
          <w:highlight w:val="none"/>
        </w:rPr>
        <w:t>采购文件发售时间及地点：</w:t>
      </w:r>
      <w:r>
        <w:rPr>
          <w:rFonts w:hint="eastAsia" w:ascii="宋体" w:hAnsi="宋体" w:eastAsia="宋体" w:cs="宋体"/>
          <w:snapToGrid w:val="0"/>
          <w:color w:val="auto"/>
          <w:highlight w:val="none"/>
          <w:u w:val="single"/>
        </w:rPr>
        <w:t>2021年</w:t>
      </w:r>
      <w:r>
        <w:rPr>
          <w:rFonts w:hint="eastAsia" w:ascii="宋体" w:hAnsi="宋体" w:eastAsia="宋体" w:cs="宋体"/>
          <w:snapToGrid w:val="0"/>
          <w:color w:val="auto"/>
          <w:highlight w:val="none"/>
          <w:u w:val="single"/>
          <w:lang w:val="en-US" w:eastAsia="zh-CN"/>
        </w:rPr>
        <w:t>06</w:t>
      </w:r>
      <w:r>
        <w:rPr>
          <w:rFonts w:hint="eastAsia" w:ascii="宋体" w:hAnsi="宋体" w:eastAsia="宋体" w:cs="宋体"/>
          <w:snapToGrid w:val="0"/>
          <w:color w:val="auto"/>
          <w:highlight w:val="none"/>
          <w:u w:val="single"/>
        </w:rPr>
        <w:t>月</w:t>
      </w:r>
      <w:r>
        <w:rPr>
          <w:rFonts w:hint="eastAsia" w:ascii="宋体" w:hAnsi="宋体" w:eastAsia="宋体" w:cs="宋体"/>
          <w:snapToGrid w:val="0"/>
          <w:color w:val="auto"/>
          <w:highlight w:val="none"/>
          <w:u w:val="single"/>
          <w:lang w:val="en-US" w:eastAsia="zh-CN"/>
        </w:rPr>
        <w:t>30</w:t>
      </w:r>
      <w:r>
        <w:rPr>
          <w:rFonts w:hint="eastAsia" w:ascii="宋体" w:hAnsi="宋体" w:eastAsia="宋体" w:cs="宋体"/>
          <w:snapToGrid w:val="0"/>
          <w:color w:val="auto"/>
          <w:highlight w:val="none"/>
          <w:u w:val="single"/>
        </w:rPr>
        <w:t>日至 2021年</w:t>
      </w:r>
      <w:r>
        <w:rPr>
          <w:rFonts w:hint="eastAsia" w:ascii="宋体" w:hAnsi="宋体" w:eastAsia="宋体" w:cs="宋体"/>
          <w:snapToGrid w:val="0"/>
          <w:color w:val="auto"/>
          <w:highlight w:val="none"/>
          <w:u w:val="single"/>
          <w:lang w:val="en-US" w:eastAsia="zh-CN"/>
        </w:rPr>
        <w:t>07</w:t>
      </w:r>
      <w:r>
        <w:rPr>
          <w:rFonts w:hint="eastAsia" w:ascii="宋体" w:hAnsi="宋体" w:eastAsia="宋体" w:cs="宋体"/>
          <w:snapToGrid w:val="0"/>
          <w:color w:val="auto"/>
          <w:highlight w:val="none"/>
          <w:u w:val="single"/>
        </w:rPr>
        <w:t>月</w:t>
      </w:r>
      <w:r>
        <w:rPr>
          <w:rFonts w:hint="eastAsia" w:ascii="宋体" w:hAnsi="宋体" w:eastAsia="宋体" w:cs="宋体"/>
          <w:snapToGrid w:val="0"/>
          <w:color w:val="auto"/>
          <w:highlight w:val="none"/>
          <w:u w:val="single"/>
          <w:lang w:val="en-US" w:eastAsia="zh-CN"/>
        </w:rPr>
        <w:t>0</w:t>
      </w:r>
      <w:r>
        <w:rPr>
          <w:rFonts w:hint="eastAsia" w:ascii="宋体" w:hAnsi="宋体" w:cs="宋体"/>
          <w:snapToGrid w:val="0"/>
          <w:color w:val="auto"/>
          <w:highlight w:val="none"/>
          <w:u w:val="single"/>
          <w:lang w:val="en-US" w:eastAsia="zh-CN"/>
        </w:rPr>
        <w:t>2</w:t>
      </w:r>
      <w:r>
        <w:rPr>
          <w:rFonts w:hint="eastAsia" w:ascii="宋体" w:hAnsi="宋体" w:eastAsia="宋体" w:cs="宋体"/>
          <w:snapToGrid w:val="0"/>
          <w:color w:val="auto"/>
          <w:highlight w:val="none"/>
          <w:u w:val="single"/>
        </w:rPr>
        <w:t>日止</w:t>
      </w:r>
      <w:r>
        <w:rPr>
          <w:rFonts w:hint="eastAsia" w:ascii="宋体" w:hAnsi="宋体" w:eastAsia="宋体" w:cs="宋体"/>
          <w:snapToGrid w:val="0"/>
          <w:color w:val="auto"/>
          <w:highlight w:val="none"/>
        </w:rPr>
        <w:t>，每天(节假日除外)08:30-12:00，14:30-17:30时(北京时间)到抚州市华鑫工程咨询有限公司领取采购文件。</w:t>
      </w:r>
    </w:p>
    <w:p>
      <w:pPr>
        <w:pStyle w:val="19"/>
        <w:numPr>
          <w:ilvl w:val="0"/>
          <w:numId w:val="1"/>
        </w:numPr>
        <w:spacing w:after="50" w:line="240" w:lineRule="atLeast"/>
        <w:jc w:val="both"/>
        <w:rPr>
          <w:rFonts w:hint="eastAsia" w:ascii="宋体" w:hAnsi="宋体" w:eastAsia="宋体" w:cs="宋体"/>
          <w:b/>
          <w:bCs/>
          <w:snapToGrid w:val="0"/>
          <w:color w:val="auto"/>
          <w:highlight w:val="none"/>
        </w:rPr>
      </w:pPr>
      <w:r>
        <w:rPr>
          <w:rFonts w:hint="eastAsia" w:ascii="宋体" w:hAnsi="宋体" w:eastAsia="宋体" w:cs="宋体"/>
          <w:b/>
          <w:bCs/>
          <w:snapToGrid w:val="0"/>
          <w:color w:val="auto"/>
          <w:highlight w:val="none"/>
        </w:rPr>
        <w:t>供应商的资格条件：</w:t>
      </w:r>
    </w:p>
    <w:p>
      <w:pPr>
        <w:pStyle w:val="19"/>
        <w:spacing w:after="50" w:line="240" w:lineRule="atLeast"/>
        <w:ind w:left="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5.1符合《政府采购法》第二十二条规定：</w:t>
      </w:r>
    </w:p>
    <w:p>
      <w:pPr>
        <w:pStyle w:val="19"/>
        <w:numPr>
          <w:ilvl w:val="0"/>
          <w:numId w:val="2"/>
        </w:numPr>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具有独立承担民事责任的能力；【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组织机构代码证证明文件（实行“统一社会信用代码”的不需单独提供组织机构代码证）；如供应商是自然人的，应提供有效的自然人的身份证明(中国公民)。”（提供复印件加盖公章）、法定代表人身份证或法人授权委托书及被授权人身份证原件】</w:t>
      </w:r>
    </w:p>
    <w:p>
      <w:pPr>
        <w:pStyle w:val="19"/>
        <w:numPr>
          <w:ilvl w:val="0"/>
          <w:numId w:val="2"/>
        </w:numPr>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具有良好的商业信誉和健全的财务会计制度；【</w:t>
      </w:r>
      <w:r>
        <w:rPr>
          <w:rFonts w:hint="eastAsia" w:ascii="宋体" w:hAnsi="宋体" w:eastAsia="宋体" w:cs="宋体"/>
          <w:b/>
          <w:bCs/>
          <w:snapToGrid w:val="0"/>
          <w:color w:val="auto"/>
          <w:highlight w:val="none"/>
        </w:rPr>
        <w:t>提供2020年07月至今任意一个月财务报表</w:t>
      </w:r>
      <w:r>
        <w:rPr>
          <w:rFonts w:hint="eastAsia" w:ascii="宋体" w:hAnsi="宋体" w:eastAsia="宋体" w:cs="宋体"/>
          <w:b/>
          <w:bCs/>
          <w:snapToGrid w:val="0"/>
          <w:color w:val="auto"/>
          <w:highlight w:val="none"/>
          <w:lang w:eastAsia="zh-CN"/>
        </w:rPr>
        <w:t>（</w:t>
      </w:r>
      <w:r>
        <w:rPr>
          <w:rFonts w:hint="eastAsia" w:ascii="宋体" w:hAnsi="宋体" w:eastAsia="宋体" w:cs="宋体"/>
          <w:b/>
          <w:bCs/>
          <w:snapToGrid w:val="0"/>
          <w:color w:val="auto"/>
          <w:highlight w:val="none"/>
        </w:rPr>
        <w:t>复印件加盖公章</w:t>
      </w:r>
      <w:r>
        <w:rPr>
          <w:rFonts w:hint="eastAsia" w:ascii="宋体" w:hAnsi="宋体" w:eastAsia="宋体" w:cs="宋体"/>
          <w:b/>
          <w:bCs/>
          <w:snapToGrid w:val="0"/>
          <w:color w:val="auto"/>
          <w:highlight w:val="none"/>
          <w:lang w:eastAsia="zh-CN"/>
        </w:rPr>
        <w:t>）</w:t>
      </w:r>
      <w:r>
        <w:rPr>
          <w:rFonts w:hint="eastAsia" w:ascii="宋体" w:hAnsi="宋体" w:eastAsia="宋体" w:cs="宋体"/>
          <w:b/>
          <w:bCs/>
          <w:snapToGrid w:val="0"/>
          <w:color w:val="auto"/>
          <w:highlight w:val="none"/>
        </w:rPr>
        <w:t>或2020年07月至今任意一个月开户银行出具的资信证明（复印件加盖公章）</w:t>
      </w:r>
      <w:r>
        <w:rPr>
          <w:rFonts w:hint="eastAsia" w:ascii="宋体" w:hAnsi="宋体" w:eastAsia="宋体" w:cs="宋体"/>
          <w:snapToGrid w:val="0"/>
          <w:color w:val="auto"/>
          <w:highlight w:val="none"/>
        </w:rPr>
        <w:t>】</w:t>
      </w:r>
    </w:p>
    <w:p>
      <w:pPr>
        <w:pStyle w:val="19"/>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3)具有履行合同所必需的设备和专业技术能力；【</w:t>
      </w:r>
      <w:r>
        <w:rPr>
          <w:rFonts w:hint="eastAsia" w:ascii="宋体" w:hAnsi="宋体" w:eastAsia="宋体" w:cs="宋体"/>
          <w:b/>
          <w:bCs/>
          <w:snapToGrid w:val="0"/>
          <w:color w:val="auto"/>
          <w:highlight w:val="none"/>
        </w:rPr>
        <w:t>提供具有履行合同所必需的设备和专业技术能力承诺函</w:t>
      </w:r>
      <w:r>
        <w:rPr>
          <w:rFonts w:hint="eastAsia" w:ascii="宋体" w:hAnsi="宋体" w:eastAsia="宋体" w:cs="宋体"/>
          <w:snapToGrid w:val="0"/>
          <w:color w:val="auto"/>
          <w:highlight w:val="none"/>
        </w:rPr>
        <w:t>】</w:t>
      </w:r>
    </w:p>
    <w:p>
      <w:pPr>
        <w:pStyle w:val="19"/>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4)有依法缴纳税收和社会保障资金的良好记录；【</w:t>
      </w:r>
      <w:r>
        <w:rPr>
          <w:rFonts w:hint="eastAsia" w:ascii="宋体" w:hAnsi="宋体" w:eastAsia="宋体" w:cs="宋体"/>
          <w:b/>
          <w:bCs/>
          <w:snapToGrid w:val="0"/>
          <w:color w:val="auto"/>
          <w:highlight w:val="none"/>
        </w:rPr>
        <w:t>提供2020年07月至今任意一个月纳税凭证或免税证明文件（复印件加盖公章）、2020年07月至今任意一个月本企业人员缴纳社会保险的凭证（复印件加盖公章）</w:t>
      </w:r>
      <w:r>
        <w:rPr>
          <w:rFonts w:hint="eastAsia" w:ascii="宋体" w:hAnsi="宋体" w:eastAsia="宋体" w:cs="宋体"/>
          <w:snapToGrid w:val="0"/>
          <w:color w:val="auto"/>
          <w:highlight w:val="none"/>
        </w:rPr>
        <w:t>】</w:t>
      </w:r>
    </w:p>
    <w:p>
      <w:pPr>
        <w:pStyle w:val="19"/>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5)参加政府采购活动前三年内，在经营活动中没有重大违法记录；【</w:t>
      </w:r>
      <w:r>
        <w:rPr>
          <w:rFonts w:hint="eastAsia" w:ascii="宋体" w:hAnsi="宋体" w:eastAsia="宋体" w:cs="宋体"/>
          <w:b/>
          <w:bCs/>
          <w:snapToGrid w:val="0"/>
          <w:color w:val="auto"/>
          <w:highlight w:val="none"/>
        </w:rPr>
        <w:t>提供无违法记录声明函原件</w:t>
      </w:r>
      <w:r>
        <w:rPr>
          <w:rFonts w:hint="eastAsia" w:ascii="宋体" w:hAnsi="宋体" w:eastAsia="宋体" w:cs="宋体"/>
          <w:snapToGrid w:val="0"/>
          <w:color w:val="auto"/>
          <w:highlight w:val="none"/>
        </w:rPr>
        <w:t>】</w:t>
      </w:r>
    </w:p>
    <w:p>
      <w:pPr>
        <w:pStyle w:val="19"/>
        <w:spacing w:after="50" w:line="240" w:lineRule="atLeast"/>
        <w:ind w:left="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5.2商谈时供应商必须提供信用证明（操作步骤：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w:t>
      </w:r>
      <w:r>
        <w:rPr>
          <w:rFonts w:hint="eastAsia" w:ascii="宋体" w:hAnsi="宋体" w:eastAsia="宋体" w:cs="宋体"/>
          <w:b/>
          <w:bCs/>
          <w:snapToGrid w:val="0"/>
          <w:color w:val="auto"/>
          <w:highlight w:val="none"/>
        </w:rPr>
        <w:t>然后将搜索结果截屏打印并加盖公章。</w:t>
      </w:r>
      <w:r>
        <w:rPr>
          <w:rFonts w:hint="eastAsia" w:ascii="宋体" w:hAnsi="宋体" w:eastAsia="宋体" w:cs="宋体"/>
          <w:snapToGrid w:val="0"/>
          <w:color w:val="auto"/>
          <w:highlight w:val="none"/>
        </w:rPr>
        <w:t>）格式见附件；</w:t>
      </w:r>
      <w:r>
        <w:rPr>
          <w:rFonts w:hint="eastAsia" w:ascii="宋体" w:hAnsi="宋体" w:eastAsia="宋体" w:cs="宋体"/>
          <w:b/>
          <w:bCs/>
          <w:snapToGrid w:val="0"/>
          <w:color w:val="auto"/>
          <w:highlight w:val="none"/>
        </w:rPr>
        <w:t>国家机关或事业单位应答无需提供</w:t>
      </w:r>
      <w:r>
        <w:rPr>
          <w:rFonts w:hint="eastAsia" w:ascii="宋体" w:hAnsi="宋体" w:eastAsia="宋体" w:cs="宋体"/>
          <w:snapToGrid w:val="0"/>
          <w:color w:val="auto"/>
          <w:highlight w:val="none"/>
        </w:rPr>
        <w:t>）。</w:t>
      </w:r>
    </w:p>
    <w:p>
      <w:pPr>
        <w:pStyle w:val="19"/>
        <w:spacing w:after="50" w:line="240" w:lineRule="atLeast"/>
        <w:ind w:left="0" w:firstLine="436" w:firstLineChars="200"/>
        <w:jc w:val="both"/>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注：供应商被“信用中国”网站列入失信被执行人和重大税收违法案件当事人名单的、被“中国政府采购网”网站列入政府采购严重违法失信行为记录名单（处罚期限尚未届满的），不得参与本项目的政府采购活动。</w:t>
      </w:r>
    </w:p>
    <w:p>
      <w:pPr>
        <w:pStyle w:val="20"/>
        <w:rPr>
          <w:rFonts w:hint="eastAsia" w:ascii="宋体" w:hAnsi="宋体" w:eastAsia="宋体" w:cs="宋体"/>
        </w:rPr>
      </w:pPr>
    </w:p>
    <w:p>
      <w:pPr>
        <w:pStyle w:val="19"/>
        <w:numPr>
          <w:ilvl w:val="0"/>
          <w:numId w:val="1"/>
        </w:numPr>
        <w:spacing w:after="50" w:line="400" w:lineRule="exact"/>
        <w:jc w:val="both"/>
        <w:rPr>
          <w:rFonts w:hint="eastAsia" w:ascii="宋体" w:hAnsi="宋体" w:eastAsia="宋体" w:cs="宋体"/>
          <w:snapToGrid w:val="0"/>
          <w:color w:val="auto"/>
          <w:highlight w:val="none"/>
        </w:rPr>
      </w:pPr>
      <w:r>
        <w:rPr>
          <w:rFonts w:hint="eastAsia" w:ascii="宋体" w:hAnsi="宋体" w:eastAsia="宋体" w:cs="宋体"/>
          <w:b/>
          <w:bCs/>
          <w:snapToGrid w:val="0"/>
          <w:color w:val="auto"/>
          <w:highlight w:val="none"/>
        </w:rPr>
        <w:t>购买采购文件时需携带的证件：</w:t>
      </w:r>
      <w:r>
        <w:rPr>
          <w:rFonts w:hint="eastAsia" w:ascii="宋体" w:hAnsi="宋体" w:eastAsia="宋体" w:cs="宋体"/>
          <w:color w:val="auto"/>
          <w:highlight w:val="none"/>
        </w:rPr>
        <w:t>三证合一</w:t>
      </w:r>
      <w:r>
        <w:rPr>
          <w:rFonts w:hint="eastAsia" w:ascii="宋体" w:hAnsi="宋体" w:eastAsia="宋体" w:cs="宋体"/>
          <w:snapToGrid w:val="0"/>
          <w:color w:val="auto"/>
          <w:highlight w:val="none"/>
        </w:rPr>
        <w:t>营业执照、法人身份证或法人授权委托书及本人身份证（以上证件提供复印件加盖公章）</w:t>
      </w:r>
      <w:r>
        <w:rPr>
          <w:rFonts w:hint="eastAsia" w:ascii="宋体" w:hAnsi="宋体" w:eastAsia="宋体" w:cs="宋体"/>
          <w:color w:val="auto"/>
          <w:sz w:val="24"/>
          <w:highlight w:val="none"/>
        </w:rPr>
        <w:t>。</w:t>
      </w:r>
    </w:p>
    <w:p>
      <w:pPr>
        <w:pStyle w:val="19"/>
        <w:numPr>
          <w:ilvl w:val="0"/>
          <w:numId w:val="1"/>
        </w:numPr>
        <w:spacing w:after="50" w:line="400" w:lineRule="exact"/>
        <w:rPr>
          <w:rFonts w:hint="eastAsia" w:ascii="宋体" w:hAnsi="宋体" w:eastAsia="宋体" w:cs="宋体"/>
          <w:snapToGrid w:val="0"/>
          <w:color w:val="auto"/>
          <w:highlight w:val="none"/>
        </w:rPr>
      </w:pPr>
      <w:r>
        <w:rPr>
          <w:rFonts w:hint="eastAsia" w:ascii="宋体" w:hAnsi="宋体" w:eastAsia="宋体" w:cs="宋体"/>
          <w:b/>
          <w:snapToGrid w:val="0"/>
          <w:color w:val="auto"/>
          <w:highlight w:val="none"/>
        </w:rPr>
        <w:t>应答文件递交截止时间和商谈开始时间：</w:t>
      </w:r>
      <w:r>
        <w:rPr>
          <w:rFonts w:hint="eastAsia" w:ascii="宋体" w:hAnsi="宋体" w:eastAsia="宋体" w:cs="宋体"/>
          <w:snapToGrid w:val="0"/>
          <w:color w:val="auto"/>
          <w:highlight w:val="none"/>
          <w:u w:val="single"/>
        </w:rPr>
        <w:t>2021 年</w:t>
      </w:r>
      <w:r>
        <w:rPr>
          <w:rFonts w:hint="eastAsia" w:ascii="宋体" w:hAnsi="宋体" w:eastAsia="宋体" w:cs="宋体"/>
          <w:snapToGrid w:val="0"/>
          <w:color w:val="auto"/>
          <w:highlight w:val="none"/>
          <w:u w:val="single"/>
          <w:lang w:val="en-US" w:eastAsia="zh-CN"/>
        </w:rPr>
        <w:t>7</w:t>
      </w:r>
      <w:r>
        <w:rPr>
          <w:rFonts w:hint="eastAsia" w:ascii="宋体" w:hAnsi="宋体" w:eastAsia="宋体" w:cs="宋体"/>
          <w:snapToGrid w:val="0"/>
          <w:color w:val="auto"/>
          <w:highlight w:val="none"/>
          <w:u w:val="single"/>
        </w:rPr>
        <w:t>月</w:t>
      </w:r>
      <w:r>
        <w:rPr>
          <w:rFonts w:hint="eastAsia" w:ascii="宋体" w:hAnsi="宋体" w:cs="宋体"/>
          <w:snapToGrid w:val="0"/>
          <w:color w:val="auto"/>
          <w:highlight w:val="none"/>
          <w:u w:val="single"/>
          <w:lang w:val="en-US" w:eastAsia="zh-CN"/>
        </w:rPr>
        <w:t>7</w:t>
      </w:r>
      <w:r>
        <w:rPr>
          <w:rFonts w:hint="eastAsia" w:ascii="宋体" w:hAnsi="宋体" w:eastAsia="宋体" w:cs="宋体"/>
          <w:snapToGrid w:val="0"/>
          <w:color w:val="auto"/>
          <w:highlight w:val="none"/>
          <w:u w:val="single"/>
        </w:rPr>
        <w:t>日</w:t>
      </w:r>
      <w:r>
        <w:rPr>
          <w:rFonts w:hint="eastAsia" w:ascii="宋体" w:hAnsi="宋体" w:eastAsia="宋体" w:cs="宋体"/>
          <w:snapToGrid w:val="0"/>
          <w:color w:val="auto"/>
          <w:highlight w:val="none"/>
          <w:u w:val="single"/>
          <w:lang w:eastAsia="zh-CN"/>
        </w:rPr>
        <w:t>上午</w:t>
      </w:r>
      <w:r>
        <w:rPr>
          <w:rFonts w:hint="eastAsia" w:ascii="宋体" w:hAnsi="宋体" w:eastAsia="宋体" w:cs="宋体"/>
          <w:snapToGrid w:val="0"/>
          <w:color w:val="auto"/>
          <w:highlight w:val="none"/>
          <w:u w:val="single"/>
          <w:lang w:val="en-US" w:eastAsia="zh-CN"/>
        </w:rPr>
        <w:t>9:30</w:t>
      </w:r>
      <w:r>
        <w:rPr>
          <w:rFonts w:hint="eastAsia" w:ascii="宋体" w:hAnsi="宋体" w:eastAsia="宋体" w:cs="宋体"/>
          <w:snapToGrid w:val="0"/>
          <w:color w:val="auto"/>
          <w:highlight w:val="none"/>
          <w:u w:val="single"/>
        </w:rPr>
        <w:t>（北京时间）。</w:t>
      </w:r>
    </w:p>
    <w:p>
      <w:pPr>
        <w:pStyle w:val="19"/>
        <w:numPr>
          <w:ilvl w:val="0"/>
          <w:numId w:val="1"/>
        </w:numPr>
        <w:spacing w:after="50" w:line="400" w:lineRule="exact"/>
        <w:rPr>
          <w:rFonts w:hint="eastAsia" w:ascii="宋体" w:hAnsi="宋体" w:eastAsia="宋体" w:cs="宋体"/>
          <w:color w:val="auto"/>
          <w:highlight w:val="none"/>
        </w:rPr>
      </w:pPr>
      <w:r>
        <w:rPr>
          <w:rFonts w:hint="eastAsia" w:ascii="宋体" w:hAnsi="宋体" w:eastAsia="宋体" w:cs="宋体"/>
          <w:b/>
          <w:color w:val="auto"/>
          <w:highlight w:val="none"/>
        </w:rPr>
        <w:t>应答文件提交地点和商谈地点：</w:t>
      </w:r>
      <w:r>
        <w:rPr>
          <w:rFonts w:hint="eastAsia" w:ascii="宋体" w:hAnsi="宋体" w:eastAsia="宋体" w:cs="宋体"/>
          <w:color w:val="auto"/>
          <w:highlight w:val="none"/>
        </w:rPr>
        <w:t>抚州市华鑫工程咨询有限公司（抚州市临川区赣东大道财富广场6A座19楼）。</w:t>
      </w:r>
    </w:p>
    <w:p>
      <w:pPr>
        <w:pStyle w:val="19"/>
        <w:numPr>
          <w:ilvl w:val="0"/>
          <w:numId w:val="1"/>
        </w:numPr>
        <w:spacing w:after="50" w:line="400" w:lineRule="exact"/>
        <w:rPr>
          <w:rFonts w:hint="eastAsia" w:ascii="宋体" w:hAnsi="宋体" w:eastAsia="宋体" w:cs="宋体"/>
          <w:color w:val="auto"/>
          <w:highlight w:val="none"/>
        </w:rPr>
      </w:pPr>
      <w:r>
        <w:rPr>
          <w:rFonts w:hint="eastAsia" w:ascii="宋体" w:hAnsi="宋体" w:eastAsia="宋体" w:cs="宋体"/>
          <w:b/>
          <w:color w:val="auto"/>
          <w:highlight w:val="none"/>
        </w:rPr>
        <w:t>联系方式</w:t>
      </w:r>
      <w:r>
        <w:rPr>
          <w:rFonts w:hint="eastAsia" w:ascii="宋体" w:hAnsi="宋体" w:eastAsia="宋体" w:cs="宋体"/>
          <w:color w:val="auto"/>
          <w:highlight w:val="none"/>
        </w:rPr>
        <w:t>：</w:t>
      </w:r>
    </w:p>
    <w:p>
      <w:pPr>
        <w:pStyle w:val="19"/>
        <w:spacing w:after="50" w:line="400" w:lineRule="exact"/>
        <w:ind w:left="0" w:firstLine="432" w:firstLineChars="199"/>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采购人:</w:t>
      </w:r>
      <w:r>
        <w:rPr>
          <w:rFonts w:hint="eastAsia" w:ascii="宋体" w:hAnsi="宋体" w:eastAsia="宋体" w:cs="宋体"/>
          <w:b/>
          <w:bCs/>
          <w:snapToGrid w:val="0"/>
          <w:color w:val="auto"/>
          <w:highlight w:val="none"/>
        </w:rPr>
        <w:t xml:space="preserve"> </w:t>
      </w:r>
      <w:r>
        <w:rPr>
          <w:rFonts w:hint="eastAsia" w:ascii="宋体" w:hAnsi="宋体" w:eastAsia="宋体" w:cs="宋体"/>
          <w:b/>
          <w:bCs/>
          <w:snapToGrid w:val="0"/>
          <w:color w:val="auto"/>
          <w:highlight w:val="none"/>
          <w:lang w:eastAsia="zh-CN"/>
        </w:rPr>
        <w:t>抚州市农投品牌营销策划有限公司</w:t>
      </w:r>
    </w:p>
    <w:p>
      <w:pPr>
        <w:pStyle w:val="19"/>
        <w:spacing w:after="50" w:line="400" w:lineRule="exact"/>
        <w:ind w:left="420"/>
        <w:rPr>
          <w:rFonts w:hint="eastAsia" w:ascii="宋体" w:hAnsi="宋体" w:eastAsia="宋体" w:cs="宋体"/>
          <w:color w:val="auto"/>
          <w:highlight w:val="none"/>
        </w:rPr>
      </w:pPr>
      <w:r>
        <w:rPr>
          <w:rFonts w:hint="eastAsia" w:ascii="宋体" w:hAnsi="宋体" w:eastAsia="宋体" w:cs="宋体"/>
          <w:color w:val="auto"/>
          <w:highlight w:val="none"/>
        </w:rPr>
        <w:t xml:space="preserve">联系人：危思安   电话：13879480616 </w:t>
      </w:r>
    </w:p>
    <w:p>
      <w:pPr>
        <w:pStyle w:val="19"/>
        <w:spacing w:after="50" w:line="400" w:lineRule="exact"/>
        <w:ind w:left="420"/>
        <w:rPr>
          <w:rFonts w:hint="eastAsia" w:ascii="宋体" w:hAnsi="宋体" w:eastAsia="宋体" w:cs="宋体"/>
          <w:color w:val="auto"/>
          <w:highlight w:val="none"/>
        </w:rPr>
      </w:pPr>
      <w:r>
        <w:rPr>
          <w:rFonts w:hint="eastAsia" w:ascii="宋体" w:hAnsi="宋体" w:eastAsia="宋体" w:cs="宋体"/>
          <w:color w:val="auto"/>
          <w:highlight w:val="none"/>
        </w:rPr>
        <w:t>地址：抚州市城市规划展览中心13楼</w:t>
      </w:r>
    </w:p>
    <w:p>
      <w:pPr>
        <w:pStyle w:val="19"/>
        <w:spacing w:after="50" w:line="400" w:lineRule="exact"/>
        <w:ind w:left="420"/>
        <w:rPr>
          <w:rFonts w:hint="eastAsia" w:ascii="宋体" w:hAnsi="宋体" w:eastAsia="宋体" w:cs="宋体"/>
          <w:b/>
          <w:bCs/>
          <w:color w:val="auto"/>
          <w:highlight w:val="none"/>
        </w:rPr>
      </w:pPr>
      <w:r>
        <w:rPr>
          <w:rFonts w:hint="eastAsia" w:ascii="宋体" w:hAnsi="宋体" w:eastAsia="宋体" w:cs="宋体"/>
          <w:b/>
          <w:bCs/>
          <w:snapToGrid w:val="0"/>
          <w:color w:val="auto"/>
          <w:highlight w:val="none"/>
        </w:rPr>
        <w:t>采购代理机构：</w:t>
      </w:r>
      <w:r>
        <w:rPr>
          <w:rFonts w:hint="eastAsia" w:ascii="宋体" w:hAnsi="宋体" w:eastAsia="宋体" w:cs="宋体"/>
          <w:b/>
          <w:bCs/>
          <w:color w:val="auto"/>
          <w:highlight w:val="none"/>
        </w:rPr>
        <w:t>抚州市华鑫工程咨询有限公司</w:t>
      </w:r>
    </w:p>
    <w:p>
      <w:pPr>
        <w:pStyle w:val="19"/>
        <w:spacing w:after="50" w:line="360" w:lineRule="exact"/>
        <w:ind w:left="0" w:firstLine="436" w:firstLineChars="200"/>
        <w:rPr>
          <w:rFonts w:hint="eastAsia" w:ascii="宋体" w:hAnsi="宋体" w:eastAsia="宋体" w:cs="宋体"/>
          <w:snapToGrid w:val="0"/>
          <w:color w:val="auto"/>
          <w:highlight w:val="none"/>
        </w:rPr>
      </w:pPr>
      <w:r>
        <w:rPr>
          <w:rFonts w:hint="eastAsia" w:ascii="宋体" w:hAnsi="宋体" w:eastAsia="宋体" w:cs="宋体"/>
          <w:color w:val="auto"/>
          <w:highlight w:val="none"/>
        </w:rPr>
        <w:t>公司地址：抚州市临川区赣东大道财富广场6A座19楼</w:t>
      </w:r>
    </w:p>
    <w:p>
      <w:pPr>
        <w:pStyle w:val="19"/>
        <w:spacing w:after="50" w:line="360" w:lineRule="exact"/>
        <w:ind w:left="0" w:firstLine="436" w:firstLineChars="200"/>
        <w:rPr>
          <w:rFonts w:hint="eastAsia" w:ascii="宋体" w:hAnsi="宋体" w:eastAsia="宋体" w:cs="宋体"/>
          <w:snapToGrid w:val="0"/>
          <w:color w:val="auto"/>
          <w:highlight w:val="none"/>
        </w:rPr>
      </w:pPr>
      <w:r>
        <w:rPr>
          <w:rFonts w:hint="eastAsia" w:ascii="宋体" w:hAnsi="宋体" w:eastAsia="宋体" w:cs="宋体"/>
          <w:snapToGrid w:val="0"/>
          <w:color w:val="auto"/>
          <w:highlight w:val="none"/>
        </w:rPr>
        <w:t>联系人：</w:t>
      </w:r>
      <w:r>
        <w:rPr>
          <w:rFonts w:hint="eastAsia" w:ascii="宋体" w:hAnsi="宋体" w:eastAsia="宋体" w:cs="宋体"/>
          <w:snapToGrid w:val="0"/>
          <w:color w:val="auto"/>
          <w:highlight w:val="none"/>
          <w:lang w:eastAsia="zh-CN"/>
        </w:rPr>
        <w:t>徐瑶</w:t>
      </w:r>
      <w:r>
        <w:rPr>
          <w:rFonts w:hint="eastAsia" w:ascii="宋体" w:hAnsi="宋体" w:eastAsia="宋体" w:cs="宋体"/>
          <w:snapToGrid w:val="0"/>
          <w:color w:val="auto"/>
          <w:highlight w:val="none"/>
        </w:rPr>
        <w:t xml:space="preserve">      电话：</w:t>
      </w:r>
      <w:r>
        <w:rPr>
          <w:rFonts w:hint="eastAsia" w:ascii="宋体" w:hAnsi="宋体" w:eastAsia="宋体" w:cs="宋体"/>
          <w:snapToGrid w:val="0"/>
          <w:color w:val="auto"/>
          <w:highlight w:val="none"/>
          <w:lang w:val="en-US" w:eastAsia="zh-CN"/>
        </w:rPr>
        <w:t>13755931095</w:t>
      </w:r>
      <w:r>
        <w:rPr>
          <w:rFonts w:hint="eastAsia" w:ascii="宋体" w:hAnsi="宋体" w:eastAsia="宋体" w:cs="宋体"/>
          <w:snapToGrid w:val="0"/>
          <w:color w:val="auto"/>
          <w:highlight w:val="none"/>
        </w:rPr>
        <w:t xml:space="preserve"> /0794-8210666</w:t>
      </w:r>
    </w:p>
    <w:p>
      <w:pPr>
        <w:pStyle w:val="2"/>
        <w:spacing w:line="400" w:lineRule="exact"/>
        <w:ind w:firstLine="436" w:firstLineChars="200"/>
        <w:jc w:val="center"/>
        <w:rPr>
          <w:rFonts w:hint="eastAsia" w:ascii="宋体" w:hAnsi="宋体" w:eastAsia="宋体" w:cs="宋体"/>
          <w:b/>
          <w:color w:val="auto"/>
          <w:sz w:val="32"/>
          <w:highlight w:val="none"/>
        </w:rPr>
      </w:pPr>
      <w:r>
        <w:rPr>
          <w:rFonts w:hint="eastAsia" w:ascii="宋体" w:hAnsi="宋体" w:eastAsia="宋体" w:cs="宋体"/>
          <w:b/>
          <w:bCs/>
          <w:color w:val="auto"/>
          <w:highlight w:val="none"/>
        </w:rPr>
        <w:br w:type="page"/>
      </w:r>
      <w:r>
        <w:rPr>
          <w:rFonts w:hint="eastAsia" w:ascii="宋体" w:hAnsi="宋体" w:eastAsia="宋体" w:cs="宋体"/>
          <w:b/>
          <w:color w:val="auto"/>
          <w:sz w:val="32"/>
          <w:highlight w:val="none"/>
        </w:rPr>
        <w:t>第二部分  供应商须知</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说明</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本次单一来源采购工作是按照《中华人民共和国政府采购法》、《政府采购货物和服务招标应答管理办法》和江西省及项目所在地的有关政府采购规定，结合本项目的实际，组织和实施。</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资金来源：</w:t>
      </w:r>
      <w:r>
        <w:rPr>
          <w:rFonts w:hint="eastAsia" w:ascii="宋体" w:hAnsi="宋体" w:eastAsia="宋体" w:cs="宋体"/>
          <w:snapToGrid w:val="0"/>
          <w:color w:val="auto"/>
          <w:highlight w:val="none"/>
        </w:rPr>
        <w:t>已落实</w:t>
      </w:r>
      <w:r>
        <w:rPr>
          <w:rFonts w:hint="eastAsia" w:ascii="宋体" w:hAnsi="宋体" w:eastAsia="宋体" w:cs="宋体"/>
          <w:color w:val="auto"/>
          <w:highlight w:val="none"/>
        </w:rPr>
        <w:t>。</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采购范围：</w:t>
      </w:r>
      <w:r>
        <w:rPr>
          <w:rFonts w:hint="eastAsia" w:ascii="宋体" w:hAnsi="宋体" w:eastAsia="宋体" w:cs="宋体"/>
          <w:snapToGrid w:val="0"/>
          <w:color w:val="auto"/>
          <w:highlight w:val="none"/>
        </w:rPr>
        <w:t>采购需求及技术服务要求，详见本采购文件第三部分。</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定义及解释</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采购人：</w:t>
      </w:r>
      <w:r>
        <w:rPr>
          <w:rFonts w:hint="eastAsia" w:ascii="宋体" w:hAnsi="宋体" w:eastAsia="宋体" w:cs="宋体"/>
          <w:color w:val="auto"/>
          <w:highlight w:val="none"/>
          <w:lang w:eastAsia="zh-CN"/>
        </w:rPr>
        <w:t>抚州市农投品牌营销策划有限公司</w:t>
      </w:r>
      <w:r>
        <w:rPr>
          <w:rFonts w:hint="eastAsia" w:ascii="宋体" w:hAnsi="宋体" w:eastAsia="宋体" w:cs="宋体"/>
          <w:color w:val="auto"/>
          <w:highlight w:val="none"/>
        </w:rPr>
        <w:t>。</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采购代理机构：抚州市华鑫工程咨询有限公司。</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供应商：供应商是本次受邀响应采购要求的依法成立的企业。</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商谈小组：商谈小组是依据《中华人民共和国政府采购法》组建的专门负责采购评审工作的临时性机构。</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成交人：系指在本次单一来源采购中成交的供应商。</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日期：指公历日。</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合同：指由采购所产生的合同或合约文件。</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“书面形式”是指任何手写的、打印的或印刷的文件，包括电报和传真发送。</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商谈费用</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供应商应承担所有与编写和提交采购文件有关的费用，不论商谈的结果如何，招标代理和采购人在任何情况下均无义务和责任承担这些费用 。</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商谈委托</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如供应商代表不是法定代表人，须持有《法定代表人授权委托书》。</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采购文件构成</w:t>
      </w:r>
      <w:bookmarkStart w:id="3" w:name="_Hlt509038174"/>
      <w:bookmarkEnd w:id="3"/>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采购文件是用以阐明本次采购的情况和相应的合同条款。“采购文件”由下述部分组成：</w:t>
      </w:r>
    </w:p>
    <w:p>
      <w:pPr>
        <w:snapToGrid w:val="0"/>
        <w:spacing w:line="400" w:lineRule="exact"/>
        <w:ind w:firstLine="884" w:firstLineChars="406"/>
        <w:jc w:val="both"/>
        <w:rPr>
          <w:rFonts w:hint="eastAsia" w:ascii="宋体" w:hAnsi="宋体" w:eastAsia="宋体" w:cs="宋体"/>
          <w:b/>
          <w:color w:val="auto"/>
          <w:highlight w:val="none"/>
        </w:rPr>
      </w:pPr>
      <w:r>
        <w:rPr>
          <w:rFonts w:hint="eastAsia" w:ascii="宋体" w:hAnsi="宋体" w:eastAsia="宋体" w:cs="宋体"/>
          <w:b/>
          <w:color w:val="auto"/>
          <w:highlight w:val="none"/>
        </w:rPr>
        <w:t>第一部分   采购邀请书</w:t>
      </w:r>
    </w:p>
    <w:p>
      <w:pPr>
        <w:snapToGrid w:val="0"/>
        <w:spacing w:line="400" w:lineRule="exact"/>
        <w:ind w:firstLine="884" w:firstLineChars="406"/>
        <w:jc w:val="both"/>
        <w:rPr>
          <w:rFonts w:hint="eastAsia" w:ascii="宋体" w:hAnsi="宋体" w:eastAsia="宋体" w:cs="宋体"/>
          <w:b/>
          <w:color w:val="auto"/>
          <w:highlight w:val="none"/>
        </w:rPr>
      </w:pPr>
      <w:r>
        <w:rPr>
          <w:rFonts w:hint="eastAsia" w:ascii="宋体" w:hAnsi="宋体" w:eastAsia="宋体" w:cs="宋体"/>
          <w:b/>
          <w:color w:val="auto"/>
          <w:highlight w:val="none"/>
        </w:rPr>
        <w:t>第二部分   供应商须知</w:t>
      </w:r>
    </w:p>
    <w:p>
      <w:pPr>
        <w:snapToGrid w:val="0"/>
        <w:spacing w:line="400" w:lineRule="exact"/>
        <w:ind w:firstLine="884" w:firstLineChars="406"/>
        <w:jc w:val="both"/>
        <w:rPr>
          <w:rFonts w:hint="eastAsia" w:ascii="宋体" w:hAnsi="宋体" w:eastAsia="宋体" w:cs="宋体"/>
          <w:b/>
          <w:color w:val="auto"/>
          <w:highlight w:val="none"/>
        </w:rPr>
      </w:pPr>
      <w:r>
        <w:rPr>
          <w:rFonts w:hint="eastAsia" w:ascii="宋体" w:hAnsi="宋体" w:eastAsia="宋体" w:cs="宋体"/>
          <w:b/>
          <w:color w:val="auto"/>
          <w:highlight w:val="none"/>
        </w:rPr>
        <w:t>第三部分   采购内容及技术服务要求</w:t>
      </w:r>
    </w:p>
    <w:p>
      <w:pPr>
        <w:snapToGrid w:val="0"/>
        <w:spacing w:line="400" w:lineRule="exact"/>
        <w:ind w:firstLine="884" w:firstLineChars="406"/>
        <w:jc w:val="both"/>
        <w:rPr>
          <w:rFonts w:hint="eastAsia" w:ascii="宋体" w:hAnsi="宋体" w:eastAsia="宋体" w:cs="宋体"/>
          <w:b/>
          <w:color w:val="auto"/>
          <w:highlight w:val="none"/>
        </w:rPr>
      </w:pPr>
      <w:r>
        <w:rPr>
          <w:rFonts w:hint="eastAsia" w:ascii="宋体" w:hAnsi="宋体" w:eastAsia="宋体" w:cs="宋体"/>
          <w:b/>
          <w:color w:val="auto"/>
          <w:highlight w:val="none"/>
        </w:rPr>
        <w:t>第四部分   合同格式</w:t>
      </w:r>
    </w:p>
    <w:p>
      <w:pPr>
        <w:snapToGrid w:val="0"/>
        <w:spacing w:line="400" w:lineRule="exact"/>
        <w:ind w:firstLine="884" w:firstLineChars="406"/>
        <w:jc w:val="both"/>
        <w:rPr>
          <w:rFonts w:hint="eastAsia" w:ascii="宋体" w:hAnsi="宋体" w:eastAsia="宋体" w:cs="宋体"/>
          <w:b/>
          <w:color w:val="auto"/>
          <w:highlight w:val="none"/>
        </w:rPr>
      </w:pPr>
      <w:r>
        <w:rPr>
          <w:rFonts w:hint="eastAsia" w:ascii="宋体" w:hAnsi="宋体" w:eastAsia="宋体" w:cs="宋体"/>
          <w:b/>
          <w:color w:val="auto"/>
          <w:highlight w:val="none"/>
        </w:rPr>
        <w:t>第五部分   应答文件格式</w:t>
      </w:r>
    </w:p>
    <w:p>
      <w:pPr>
        <w:snapToGrid w:val="0"/>
        <w:spacing w:line="400" w:lineRule="exact"/>
        <w:ind w:firstLine="884" w:firstLineChars="406"/>
        <w:jc w:val="both"/>
        <w:rPr>
          <w:rFonts w:hint="eastAsia" w:ascii="宋体" w:hAnsi="宋体" w:eastAsia="宋体" w:cs="宋体"/>
          <w:b/>
          <w:color w:val="auto"/>
          <w:highlight w:val="none"/>
        </w:rPr>
      </w:pPr>
    </w:p>
    <w:p>
      <w:pPr>
        <w:snapToGrid w:val="0"/>
        <w:spacing w:line="400" w:lineRule="exact"/>
        <w:ind w:firstLine="884" w:firstLineChars="406"/>
        <w:jc w:val="both"/>
        <w:rPr>
          <w:rFonts w:hint="eastAsia" w:ascii="宋体" w:hAnsi="宋体" w:eastAsia="宋体" w:cs="宋体"/>
          <w:b/>
          <w:color w:val="auto"/>
          <w:highlight w:val="none"/>
        </w:rPr>
      </w:pP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应答文件的说明</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应答文件应字迹清楚、内容齐全、不得涂改。如有修改，修改处须有法定代表人或其同一授权代理人签章。</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供应商必须按采购文件的要求提供资料，并保证应答文件的正确性和真实性，否则，经查实，将作为政府采购不良纪录，1至3年不得参加我市政府采购活动。</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应答文件的组成</w:t>
      </w:r>
    </w:p>
    <w:p>
      <w:pPr>
        <w:numPr>
          <w:ilvl w:val="1"/>
          <w:numId w:val="3"/>
        </w:numPr>
        <w:snapToGrid w:val="0"/>
        <w:spacing w:line="400" w:lineRule="exact"/>
        <w:rPr>
          <w:rFonts w:hint="eastAsia" w:ascii="宋体" w:hAnsi="宋体" w:eastAsia="宋体" w:cs="宋体"/>
          <w:color w:val="auto"/>
          <w:spacing w:val="-10"/>
          <w:highlight w:val="none"/>
        </w:rPr>
      </w:pPr>
      <w:r>
        <w:rPr>
          <w:rFonts w:hint="eastAsia" w:ascii="宋体" w:hAnsi="宋体" w:eastAsia="宋体" w:cs="宋体"/>
          <w:color w:val="auto"/>
          <w:highlight w:val="none"/>
        </w:rPr>
        <w:t>供应商编写的应答文件应包括下列部分：</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应答函；                              </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法定代表人授权委托书；             </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报价一览表；                         </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报价一览表明细；                    </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资质证明文件；                         </w:t>
      </w:r>
    </w:p>
    <w:p>
      <w:pPr>
        <w:numPr>
          <w:ilvl w:val="0"/>
          <w:numId w:val="4"/>
        </w:numPr>
        <w:snapToGrid w:val="0"/>
        <w:spacing w:line="400" w:lineRule="exact"/>
        <w:jc w:val="both"/>
        <w:rPr>
          <w:rFonts w:hint="eastAsia" w:ascii="宋体" w:hAnsi="宋体" w:eastAsia="宋体" w:cs="宋体"/>
          <w:color w:val="auto"/>
          <w:highlight w:val="none"/>
        </w:rPr>
      </w:pPr>
      <w:r>
        <w:rPr>
          <w:rFonts w:hint="eastAsia" w:ascii="宋体" w:hAnsi="宋体" w:eastAsia="宋体" w:cs="宋体"/>
          <w:color w:val="auto"/>
          <w:highlight w:val="none"/>
        </w:rPr>
        <w:t>供应商认为需要提供的文件和资料。</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应答文件内容填写说明</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供应商应在认真阅读采购文件所有内容的基础上，按照采购文件的要求编制完整的应答文件。应答文件应按照采购文件中规定的统一格式填写，按照顺序装订成册并编制目录。</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供应商必须保证应答书所提供的全部资料真实可靠，并接受采购人对其中任何资料进一步审查的要求。</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《应答函》要求按格式填写、统一规范，不得自行增减内容。</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须对采购文件中的内容做出实质性和完整的响应。如果应答文件填报的内容资料不详，或没有提供采购文件中所要求的全部资料及数据，商谈小组将要求提供完整，如果仍旧无法提供，将可能会导致应答被拒绝。</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供应商其他文件的编制及编目</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供应商其他文件由供应商视需要自行编制</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规格幅面（A4）应与正文一致，附于正文之后，与正文页码统一编目编码装订。</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商谈报价</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供应商提供的商谈报价应该用人民币报价。报价应为完成采购内容的所有工作所需的一切费用。</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本次采购工作要求，最后只允许有一个商谈报价，有选择的报价将不予接受。</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报价内容应包含供应商提供服务及伴随的一切费用，</w:t>
      </w:r>
      <w:r>
        <w:rPr>
          <w:rFonts w:hint="eastAsia" w:ascii="宋体" w:hAnsi="宋体" w:eastAsia="宋体" w:cs="宋体"/>
          <w:color w:val="auto"/>
          <w:highlight w:val="none"/>
          <w:lang w:eastAsia="zh-CN"/>
        </w:rPr>
        <w:t>响应</w:t>
      </w:r>
      <w:r>
        <w:rPr>
          <w:rFonts w:hint="eastAsia" w:ascii="宋体" w:hAnsi="宋体" w:eastAsia="宋体" w:cs="宋体"/>
          <w:color w:val="auto"/>
          <w:highlight w:val="none"/>
        </w:rPr>
        <w:t>报价中应包括广告投放费用和广告</w:t>
      </w:r>
      <w:r>
        <w:rPr>
          <w:rFonts w:hint="eastAsia" w:ascii="宋体" w:hAnsi="宋体" w:cs="宋体"/>
          <w:color w:val="auto"/>
          <w:highlight w:val="none"/>
          <w:lang w:eastAsia="zh-CN"/>
        </w:rPr>
        <w:t>设计及制作</w:t>
      </w:r>
      <w:r>
        <w:rPr>
          <w:rFonts w:hint="eastAsia" w:ascii="宋体" w:hAnsi="宋体" w:eastAsia="宋体" w:cs="宋体"/>
          <w:color w:val="auto"/>
          <w:highlight w:val="none"/>
        </w:rPr>
        <w:t>费用</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执行费用、出版费</w:t>
      </w:r>
      <w:r>
        <w:rPr>
          <w:rFonts w:hint="eastAsia" w:ascii="宋体" w:hAnsi="宋体" w:eastAsia="宋体" w:cs="宋体"/>
          <w:color w:val="auto"/>
          <w:highlight w:val="none"/>
          <w:lang w:eastAsia="zh-CN"/>
        </w:rPr>
        <w:t>以及人员劳务、差旅、通讯、税金、招标代理费、不可预见费用以及</w:t>
      </w:r>
      <w:r>
        <w:rPr>
          <w:rFonts w:hint="eastAsia" w:ascii="宋体" w:hAnsi="宋体" w:eastAsia="宋体" w:cs="宋体"/>
          <w:color w:val="auto"/>
          <w:highlight w:val="none"/>
        </w:rPr>
        <w:t>其他在服务期内所必需的服务等单一来源文件中规定的供应商应承担的其他费用。</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本次单一来源采购将有再次报价的机会，每次报价均应书面确认。</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报价一览表大写金额与小写金额不一致，以大写金额为准；报价一览表与报价文件正本不符，以正本为准。</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供应商应提供分项报价和总报价，如果分项报价与总报价不符，以分项报价为准，但分项报价金额小数点有明显错误的除外。</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再次报价对总价进行调整时，单价按相应比例浮动，单价浮动后所采用材料的品牌、质量等级不得变更。否则采购人有权取消成交供应商的成交资格，因此所造成的损失由成交供应商承担。</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供应商免费提供的项目应先填写该项目的实际价格并注明免费，此项不计入总报价或合计总报价。</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商谈过程中采购文件有实质性变动的，代理机构将书面通知参与商谈的供应商。</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商谈报价应以采购人提供的采购清单进行报价。</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供应商的应答报价须是完成本次采购内容工作的全部。</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应答文件有效期</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应答文件及相关承诺、最终报价等应在采购响应截止日期后的</w:t>
      </w:r>
      <w:r>
        <w:rPr>
          <w:rFonts w:hint="eastAsia" w:ascii="宋体" w:hAnsi="宋体" w:eastAsia="宋体" w:cs="宋体"/>
          <w:color w:val="auto"/>
          <w:highlight w:val="none"/>
          <w:u w:val="single"/>
        </w:rPr>
        <w:t>90</w:t>
      </w:r>
      <w:r>
        <w:rPr>
          <w:rFonts w:hint="eastAsia" w:ascii="宋体" w:hAnsi="宋体" w:eastAsia="宋体" w:cs="宋体"/>
          <w:color w:val="auto"/>
          <w:highlight w:val="none"/>
        </w:rPr>
        <w:t>天内保持有效。</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在特殊情况下，采购人可与供应商协商延长应答文件的有效期，这种要求和答复均应以书面形式进行。</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供应商可拒绝接受延期要求而不会导致应答保证金不予退还。同意延长有效期的供应商不能修改已经被接受的应答文件。</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应答文件的式样、签署和密封</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供应商应准备</w:t>
      </w:r>
      <w:r>
        <w:rPr>
          <w:rFonts w:hint="eastAsia" w:ascii="宋体" w:hAnsi="宋体" w:eastAsia="宋体" w:cs="宋体"/>
          <w:b/>
          <w:color w:val="auto"/>
          <w:highlight w:val="none"/>
        </w:rPr>
        <w:t>壹份正本、贰份副本</w:t>
      </w:r>
      <w:r>
        <w:rPr>
          <w:rFonts w:hint="eastAsia" w:ascii="宋体" w:hAnsi="宋体" w:eastAsia="宋体" w:cs="宋体"/>
          <w:color w:val="auto"/>
          <w:highlight w:val="none"/>
        </w:rPr>
        <w:t>，并在每一份“应答文件”上要明确注明“正本”或“副本”字样。一旦正本和副本有差异，以正本为准。</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正本”的内容是属于供应商自己制作的，并合成本装订(统一规格用A4纸)。均须用不褪色墨水书写或打印，并在“应答文件格式”规定处由供应商的法定代表人或其授权代表签字或盖章并加盖公章。应答文件的封面（或扉页）亦须加盖供应商公章和法定代表人印章（或签字）。</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应答文件副本可以用应答文件的正本复印而成。</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传真和电传的应答文件将被拒绝。</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应答文件不得涂改和增删，如有修改错漏处，必须由同一签署人签字或盖章。</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应答文件密封后，封口处应加盖供应商公章及法定代表人或其授权代表签字或盖章。</w:t>
      </w:r>
    </w:p>
    <w:p>
      <w:pPr>
        <w:numPr>
          <w:ilvl w:val="0"/>
          <w:numId w:val="3"/>
        </w:numPr>
        <w:snapToGrid w:val="0"/>
        <w:spacing w:before="233" w:beforeLines="50" w:line="400" w:lineRule="exact"/>
        <w:rPr>
          <w:rFonts w:hint="eastAsia" w:ascii="宋体" w:hAnsi="宋体" w:eastAsia="宋体" w:cs="宋体"/>
          <w:b/>
          <w:color w:val="auto"/>
          <w:highlight w:val="none"/>
        </w:rPr>
      </w:pPr>
      <w:r>
        <w:rPr>
          <w:rFonts w:hint="eastAsia" w:ascii="宋体" w:hAnsi="宋体" w:eastAsia="宋体" w:cs="宋体"/>
          <w:b/>
          <w:color w:val="auto"/>
          <w:highlight w:val="none"/>
        </w:rPr>
        <w:t>应答保证金</w:t>
      </w:r>
    </w:p>
    <w:p>
      <w:pPr>
        <w:numPr>
          <w:ilvl w:val="1"/>
          <w:numId w:val="3"/>
        </w:numPr>
        <w:snapToGrid w:val="0"/>
        <w:spacing w:line="400" w:lineRule="exact"/>
        <w:rPr>
          <w:rFonts w:hint="eastAsia" w:ascii="宋体" w:hAnsi="宋体" w:eastAsia="宋体" w:cs="宋体"/>
          <w:bCs/>
          <w:color w:val="auto"/>
          <w:highlight w:val="none"/>
        </w:rPr>
      </w:pPr>
      <w:r>
        <w:rPr>
          <w:rFonts w:hint="eastAsia" w:ascii="宋体" w:hAnsi="宋体" w:eastAsia="宋体" w:cs="宋体"/>
          <w:b/>
          <w:color w:val="auto"/>
          <w:highlight w:val="none"/>
        </w:rPr>
        <w:t>保证金</w:t>
      </w:r>
      <w:r>
        <w:rPr>
          <w:rFonts w:hint="eastAsia" w:ascii="宋体" w:hAnsi="宋体" w:eastAsia="宋体" w:cs="宋体"/>
          <w:b/>
          <w:color w:val="auto"/>
          <w:highlight w:val="none"/>
          <w:u w:val="single"/>
        </w:rPr>
        <w:t xml:space="preserve"> ￥5</w:t>
      </w:r>
      <w:r>
        <w:rPr>
          <w:rFonts w:hint="eastAsia" w:ascii="宋体" w:hAnsi="宋体" w:eastAsia="宋体" w:cs="宋体"/>
          <w:b/>
          <w:color w:val="auto"/>
          <w:highlight w:val="none"/>
          <w:u w:val="single"/>
          <w:lang w:val="en-US" w:eastAsia="zh-CN"/>
        </w:rPr>
        <w:t>4</w:t>
      </w:r>
      <w:r>
        <w:rPr>
          <w:rFonts w:hint="eastAsia" w:ascii="宋体" w:hAnsi="宋体" w:eastAsia="宋体" w:cs="宋体"/>
          <w:b/>
          <w:color w:val="auto"/>
          <w:highlight w:val="none"/>
          <w:u w:val="single"/>
        </w:rPr>
        <w:t xml:space="preserve">00元 </w:t>
      </w:r>
      <w:r>
        <w:rPr>
          <w:rFonts w:hint="eastAsia" w:ascii="宋体" w:hAnsi="宋体" w:eastAsia="宋体" w:cs="宋体"/>
          <w:b/>
          <w:color w:val="auto"/>
          <w:highlight w:val="none"/>
        </w:rPr>
        <w:t>，</w:t>
      </w:r>
      <w:r>
        <w:rPr>
          <w:rFonts w:hint="eastAsia" w:ascii="宋体" w:hAnsi="宋体" w:eastAsia="宋体" w:cs="宋体"/>
          <w:bCs/>
          <w:color w:val="auto"/>
          <w:highlight w:val="none"/>
        </w:rPr>
        <w:t>应在单一来源截止时间前现场缴纳现金（保证金以现金方式缴纳，需密封完整注明项目名称及项目编号并加盖公章）。</w:t>
      </w:r>
    </w:p>
    <w:p>
      <w:pPr>
        <w:numPr>
          <w:ilvl w:val="1"/>
          <w:numId w:val="3"/>
        </w:numPr>
        <w:snapToGrid w:val="0"/>
        <w:spacing w:line="400" w:lineRule="exact"/>
        <w:rPr>
          <w:rFonts w:hint="eastAsia" w:ascii="宋体" w:hAnsi="宋体" w:eastAsia="宋体" w:cs="宋体"/>
          <w:color w:val="auto"/>
          <w:szCs w:val="22"/>
          <w:highlight w:val="none"/>
        </w:rPr>
      </w:pPr>
      <w:r>
        <w:rPr>
          <w:rFonts w:hint="eastAsia" w:ascii="宋体" w:hAnsi="宋体" w:eastAsia="宋体" w:cs="宋体"/>
          <w:color w:val="auto"/>
          <w:szCs w:val="22"/>
          <w:highlight w:val="none"/>
        </w:rPr>
        <w:t>成交供应商的商谈保证金，在成交供应商与采购人签订合同后5个工作日内原额退还，不计利息。</w:t>
      </w:r>
    </w:p>
    <w:p>
      <w:pPr>
        <w:numPr>
          <w:ilvl w:val="1"/>
          <w:numId w:val="3"/>
        </w:numPr>
        <w:snapToGrid w:val="0"/>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发生下列情况之一，应答保证金将不予退还： </w:t>
      </w:r>
    </w:p>
    <w:p>
      <w:pPr>
        <w:widowControl w:val="0"/>
        <w:numPr>
          <w:ilvl w:val="0"/>
          <w:numId w:val="5"/>
        </w:numPr>
        <w:tabs>
          <w:tab w:val="left" w:pos="1236"/>
        </w:tabs>
        <w:spacing w:line="400" w:lineRule="exact"/>
        <w:ind w:left="864" w:leftChars="393" w:hanging="8" w:hangingChars="4"/>
        <w:jc w:val="both"/>
        <w:rPr>
          <w:rFonts w:hint="eastAsia" w:ascii="宋体" w:hAnsi="宋体" w:eastAsia="宋体" w:cs="宋体"/>
          <w:color w:val="auto"/>
          <w:highlight w:val="none"/>
        </w:rPr>
      </w:pPr>
      <w:r>
        <w:rPr>
          <w:rFonts w:hint="eastAsia" w:ascii="宋体" w:hAnsi="宋体" w:eastAsia="宋体" w:cs="宋体"/>
          <w:color w:val="auto"/>
          <w:highlight w:val="none"/>
        </w:rPr>
        <w:t>采购响应截止时间后，成交人在采购响应有效期内撤回应答文件的；</w:t>
      </w:r>
    </w:p>
    <w:p>
      <w:pPr>
        <w:widowControl w:val="0"/>
        <w:numPr>
          <w:ilvl w:val="0"/>
          <w:numId w:val="5"/>
        </w:numPr>
        <w:tabs>
          <w:tab w:val="left" w:pos="1236"/>
        </w:tabs>
        <w:spacing w:line="400" w:lineRule="exact"/>
        <w:ind w:left="864" w:leftChars="393" w:hanging="8" w:hangingChars="4"/>
        <w:jc w:val="both"/>
        <w:rPr>
          <w:rFonts w:hint="eastAsia" w:ascii="宋体" w:hAnsi="宋体" w:eastAsia="宋体" w:cs="宋体"/>
          <w:color w:val="auto"/>
          <w:highlight w:val="none"/>
        </w:rPr>
      </w:pPr>
      <w:r>
        <w:rPr>
          <w:rFonts w:hint="eastAsia" w:ascii="宋体" w:hAnsi="宋体" w:eastAsia="宋体" w:cs="宋体"/>
          <w:color w:val="auto"/>
          <w:highlight w:val="none"/>
        </w:rPr>
        <w:t>递交应答保证金后，供应商无正当理由不参与应答的；</w:t>
      </w:r>
    </w:p>
    <w:p>
      <w:pPr>
        <w:widowControl w:val="0"/>
        <w:numPr>
          <w:ilvl w:val="0"/>
          <w:numId w:val="5"/>
        </w:numPr>
        <w:tabs>
          <w:tab w:val="left" w:pos="1236"/>
        </w:tabs>
        <w:spacing w:line="400" w:lineRule="exact"/>
        <w:ind w:left="864" w:leftChars="393" w:hanging="8" w:hangingChars="4"/>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供应商未按成交通知书中规定的时间、地点与采购人签订合同；   </w:t>
      </w:r>
    </w:p>
    <w:p>
      <w:pPr>
        <w:widowControl w:val="0"/>
        <w:numPr>
          <w:ilvl w:val="0"/>
          <w:numId w:val="5"/>
        </w:numPr>
        <w:tabs>
          <w:tab w:val="left" w:pos="1236"/>
        </w:tabs>
        <w:snapToGrid w:val="0"/>
        <w:spacing w:line="400" w:lineRule="exact"/>
        <w:ind w:left="864" w:leftChars="393" w:hanging="8" w:hangingChars="4"/>
        <w:jc w:val="both"/>
        <w:rPr>
          <w:rFonts w:hint="eastAsia" w:ascii="宋体" w:hAnsi="宋体" w:eastAsia="宋体" w:cs="宋体"/>
          <w:color w:val="auto"/>
          <w:highlight w:val="none"/>
        </w:rPr>
      </w:pPr>
      <w:r>
        <w:rPr>
          <w:rFonts w:hint="eastAsia" w:ascii="宋体" w:hAnsi="宋体" w:eastAsia="宋体" w:cs="宋体"/>
          <w:color w:val="auto"/>
          <w:highlight w:val="none"/>
        </w:rPr>
        <w:t>成交人其他不按采购文件履行义务的行为。</w:t>
      </w:r>
    </w:p>
    <w:p>
      <w:pPr>
        <w:numPr>
          <w:ilvl w:val="0"/>
          <w:numId w:val="3"/>
        </w:numPr>
        <w:spacing w:line="460" w:lineRule="exac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中、小、微（监狱）企业；</w:t>
      </w:r>
      <w:r>
        <w:rPr>
          <w:rFonts w:hint="eastAsia" w:ascii="宋体" w:hAnsi="宋体" w:eastAsia="宋体" w:cs="宋体"/>
          <w:b/>
          <w:bCs/>
          <w:color w:val="auto"/>
          <w:szCs w:val="21"/>
          <w:highlight w:val="none"/>
        </w:rPr>
        <w:t>节能、环境标志产品；</w:t>
      </w:r>
      <w:r>
        <w:rPr>
          <w:rFonts w:hint="eastAsia" w:ascii="宋体" w:hAnsi="宋体" w:eastAsia="宋体" w:cs="宋体"/>
          <w:b/>
          <w:color w:val="auto"/>
          <w:szCs w:val="21"/>
          <w:highlight w:val="none"/>
        </w:rPr>
        <w:t>残疾人福利性单位参加应答</w:t>
      </w:r>
    </w:p>
    <w:p>
      <w:pPr>
        <w:spacing w:line="460" w:lineRule="exac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14.1中、小、微（监狱）企业参加应答</w:t>
      </w:r>
    </w:p>
    <w:p>
      <w:pPr>
        <w:spacing w:line="460" w:lineRule="exact"/>
        <w:ind w:left="454" w:hanging="454"/>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14.1.1中小企业（含中型、小型、微型企业，下同）应当同时符合以下条件：</w:t>
      </w:r>
    </w:p>
    <w:p>
      <w:pPr>
        <w:spacing w:line="460" w:lineRule="exact"/>
        <w:ind w:left="454" w:hanging="454"/>
        <w:rPr>
          <w:rFonts w:hint="eastAsia" w:ascii="宋体" w:hAnsi="宋体" w:eastAsia="宋体" w:cs="宋体"/>
          <w:color w:val="auto"/>
          <w:szCs w:val="21"/>
          <w:highlight w:val="none"/>
        </w:rPr>
      </w:pPr>
      <w:r>
        <w:rPr>
          <w:rFonts w:hint="eastAsia" w:ascii="宋体" w:hAnsi="宋体" w:eastAsia="宋体" w:cs="宋体"/>
          <w:color w:val="auto"/>
          <w:szCs w:val="21"/>
          <w:highlight w:val="none"/>
        </w:rPr>
        <w:t>　　（1）符合中小企业划分标准；</w:t>
      </w:r>
    </w:p>
    <w:p>
      <w:pPr>
        <w:spacing w:line="460" w:lineRule="exact"/>
        <w:ind w:left="654" w:hanging="654"/>
        <w:rPr>
          <w:rFonts w:hint="eastAsia" w:ascii="宋体" w:hAnsi="宋体" w:eastAsia="宋体" w:cs="宋体"/>
          <w:color w:val="auto"/>
          <w:szCs w:val="21"/>
          <w:highlight w:val="none"/>
        </w:rPr>
      </w:pPr>
      <w:r>
        <w:rPr>
          <w:rFonts w:hint="eastAsia" w:ascii="宋体" w:hAnsi="宋体" w:eastAsia="宋体" w:cs="宋体"/>
          <w:color w:val="auto"/>
          <w:szCs w:val="21"/>
          <w:highlight w:val="none"/>
        </w:rPr>
        <w:t>　　（2）提供本企业制造的货物、承担的工程或者服务，或者提供其他中小企业制造的货物。本项所称货物不包括使用大型企业注册商标的货物。</w:t>
      </w:r>
    </w:p>
    <w:p>
      <w:pPr>
        <w:spacing w:line="4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14.1.2小型、微型企业提供中型企业制造的货物的，视同为中型企业。</w:t>
      </w:r>
    </w:p>
    <w:p>
      <w:pPr>
        <w:spacing w:line="460" w:lineRule="exact"/>
        <w:ind w:left="547"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14.1.3中、小、微企业参加应答时，必须提供《中小企业声明函》证明（格式详见附件）。</w:t>
      </w:r>
    </w:p>
    <w:p>
      <w:pPr>
        <w:spacing w:line="460" w:lineRule="exact"/>
        <w:ind w:left="643" w:hanging="640" w:hangingChars="294"/>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14.1.4中、小、微企业参加应答时，提供其他中小企业制造货物的，必须同时提供货物制造企业的《中小企业声明函》证明（格式详见附件）。</w:t>
      </w:r>
    </w:p>
    <w:p>
      <w:pPr>
        <w:spacing w:line="460" w:lineRule="exact"/>
        <w:ind w:left="547"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14.1.5监狱企业参加政府采购项目应答时，提供相应证明文件。</w:t>
      </w:r>
    </w:p>
    <w:p>
      <w:pPr>
        <w:spacing w:line="460" w:lineRule="exact"/>
        <w:ind w:left="547"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14.1.6对小型和微型（监狱）企业产品的价格给予6%的扣除，用扣除后的价格参与评审。</w:t>
      </w:r>
    </w:p>
    <w:p>
      <w:pPr>
        <w:spacing w:line="460" w:lineRule="exact"/>
        <w:ind w:left="549" w:hanging="545" w:hangingChars="250"/>
        <w:rPr>
          <w:rFonts w:hint="eastAsia" w:ascii="宋体" w:hAnsi="宋体" w:eastAsia="宋体" w:cs="宋体"/>
          <w:b/>
          <w:bCs/>
          <w:color w:val="auto"/>
          <w:szCs w:val="21"/>
          <w:highlight w:val="none"/>
        </w:rPr>
      </w:pPr>
      <w:r>
        <w:rPr>
          <w:rFonts w:hint="eastAsia" w:ascii="宋体" w:hAnsi="宋体" w:eastAsia="宋体" w:cs="宋体"/>
          <w:b/>
          <w:color w:val="auto"/>
          <w:szCs w:val="21"/>
          <w:highlight w:val="none"/>
        </w:rPr>
        <w:t>14.2</w:t>
      </w:r>
      <w:r>
        <w:rPr>
          <w:rFonts w:hint="eastAsia" w:ascii="宋体" w:hAnsi="宋体" w:eastAsia="宋体" w:cs="宋体"/>
          <w:b/>
          <w:bCs/>
          <w:color w:val="auto"/>
          <w:szCs w:val="21"/>
          <w:highlight w:val="none"/>
        </w:rPr>
        <w:t>节能、环境标志产品参加应答</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14.2.1 节能产品是指财政部、发展改革委、生态环境部等部门发布的《节能产品政府采购 品目清单》中的产品； </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14.2.2 环境标志产品是指财政部、发展改革委、生态环境部等部门发布的《环境标志产品 政府采购品目清单》中的产品；</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14.2.3《节能产品政府采购品目清单》、《环境标志产品政府采购品目清单》以《中国政府 采购网》(www.ccgp.gov.cn)发布的最新一期为准。 </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14.2.4 对属于《节能产品政府采购品目清单》、《环境标志产品政府采购品目清单》范围的 给予优先或强制采购。 </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14.2.5 如属节能产品、环境标志产品需在响应文件中提供所在清单页的扫描件或网页截图， 并提供证书扫描件。 </w:t>
      </w:r>
    </w:p>
    <w:p>
      <w:pPr>
        <w:spacing w:line="460" w:lineRule="exact"/>
        <w:ind w:left="659" w:hanging="656" w:hangingChars="301"/>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14.2.6 对于同时列入《节能产品政府采购品目清单》、《环境标志产品政府采购品目清单》 的产品，应当优先于只列入其中一个清单的产品。 </w:t>
      </w:r>
    </w:p>
    <w:p>
      <w:pPr>
        <w:spacing w:line="4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14.2.7 单一来源文件对节能产品、环境标志产品另有规定的从其规定。</w:t>
      </w:r>
    </w:p>
    <w:p>
      <w:pPr>
        <w:spacing w:line="460" w:lineRule="exact"/>
        <w:rPr>
          <w:rFonts w:hint="eastAsia" w:ascii="宋体" w:hAnsi="宋体" w:eastAsia="宋体" w:cs="宋体"/>
          <w:b/>
          <w:color w:val="auto"/>
          <w:szCs w:val="21"/>
          <w:highlight w:val="none"/>
        </w:rPr>
      </w:pPr>
      <w:r>
        <w:rPr>
          <w:rFonts w:hint="eastAsia" w:ascii="宋体" w:hAnsi="宋体" w:eastAsia="宋体" w:cs="宋体"/>
          <w:b/>
          <w:bCs/>
          <w:color w:val="auto"/>
          <w:szCs w:val="21"/>
          <w:highlight w:val="none"/>
        </w:rPr>
        <w:t>14.3</w:t>
      </w:r>
      <w:r>
        <w:rPr>
          <w:rFonts w:hint="eastAsia" w:ascii="宋体" w:hAnsi="宋体" w:eastAsia="宋体" w:cs="宋体"/>
          <w:b/>
          <w:color w:val="auto"/>
          <w:szCs w:val="21"/>
          <w:highlight w:val="none"/>
        </w:rPr>
        <w:t>残疾人福利性单位参加应答</w:t>
      </w:r>
    </w:p>
    <w:p>
      <w:pPr>
        <w:spacing w:line="4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14.3.1享受政府采购支持政策的残疾人福利性单位应当同时满足以下条件：</w:t>
      </w:r>
    </w:p>
    <w:p>
      <w:pPr>
        <w:spacing w:line="460" w:lineRule="exact"/>
        <w:ind w:left="793" w:leftChars="114"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（1）安置的残疾人占本单位在职职工人数的比例不低于25%（含25%），并且安置的残疾人人数不少于10人（含10人）；</w:t>
      </w:r>
    </w:p>
    <w:p>
      <w:pPr>
        <w:spacing w:line="4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（2）依法与安置的每位残疾人签订了一年以上（含一年）的劳动合同或服务协议；</w:t>
      </w:r>
    </w:p>
    <w:p>
      <w:pPr>
        <w:spacing w:line="460" w:lineRule="exact"/>
        <w:ind w:left="766" w:hanging="763"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（3）为安置的每位残疾人按月足额缴纳了基本养老保险、基本医疗保险、失业保险、工伤保险和生育保险等社会保险费；</w:t>
      </w:r>
    </w:p>
    <w:p>
      <w:pPr>
        <w:spacing w:line="460" w:lineRule="exact"/>
        <w:ind w:left="766" w:hanging="763"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（4）通过银行等金融机构向安置的每位残疾人，按月支付了不低于单位所在区县适用的经省级人民政府批准的月最低工资标准的工资；</w:t>
      </w:r>
    </w:p>
    <w:p>
      <w:pPr>
        <w:spacing w:line="460" w:lineRule="exact"/>
        <w:ind w:left="763" w:leftChars="100"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（5）提供本单位制造的货物、承担的工程或者服务（以下简称产品），或者提供其他残疾人福利性单位制造的货物（不包括使用非残疾人福利性单位注册商标的货物）。</w:t>
      </w:r>
    </w:p>
    <w:p>
      <w:pPr>
        <w:spacing w:line="380" w:lineRule="exact"/>
        <w:ind w:left="766" w:hanging="763"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380" w:lineRule="exact"/>
        <w:ind w:left="766" w:hanging="763"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14.3.2残疾人福利性单位参加应答须提供的证明材料：</w:t>
      </w:r>
    </w:p>
    <w:p>
      <w:pPr>
        <w:spacing w:line="380" w:lineRule="exact"/>
        <w:ind w:left="654" w:leftChars="50" w:hanging="545" w:hangingChars="250"/>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（1）符合条件的残疾人福利性单位在参加政府采购活动时，应当提供《残疾人福利性单位声明函》，并对声明的真实性负责。（格式详见附件）</w:t>
      </w:r>
    </w:p>
    <w:p>
      <w:pPr>
        <w:spacing w:line="380" w:lineRule="exact"/>
        <w:ind w:left="654" w:leftChars="50" w:hanging="545" w:hanging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（2）供应商提供的《残疾人福利性单位声明函》与事实不符的，依照《政府采购法》第七十七条第一款的规定追究法律责任。</w:t>
      </w:r>
    </w:p>
    <w:p>
      <w:pPr>
        <w:spacing w:line="380" w:lineRule="exact"/>
        <w:ind w:firstLine="436" w:firstLineChars="200"/>
        <w:rPr>
          <w:rFonts w:hint="eastAsia" w:ascii="宋体" w:hAnsi="宋体" w:eastAsia="宋体" w:cs="宋体"/>
          <w:b/>
          <w:color w:val="auto"/>
          <w:highlight w:val="none"/>
        </w:rPr>
      </w:pPr>
      <w:r>
        <w:rPr>
          <w:rFonts w:hint="eastAsia" w:ascii="宋体" w:hAnsi="宋体" w:eastAsia="宋体" w:cs="宋体"/>
          <w:b/>
          <w:bCs/>
          <w:color w:val="auto"/>
          <w:highlight w:val="none"/>
        </w:rPr>
        <w:t>残疾人福利性单位视同小型、微型企业，享受评审中价格扣除等政府促进中小企业发展的政府采购政策；福利性单位属于小型、微型企业的，不重复享受政策。</w:t>
      </w:r>
    </w:p>
    <w:p>
      <w:pPr>
        <w:numPr>
          <w:ilvl w:val="0"/>
          <w:numId w:val="3"/>
        </w:numPr>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商谈时间</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 xml:space="preserve">本次采购的商谈时间见本采购文件“采购邀请书”。 </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采购人或供应商如因故推迟商谈时间，将以书面形式通知。在推迟了商谈时间的情况下，采购人和供应商受商谈时间制约的所有权利和义务均应延长至新的截止时间。</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参加商谈的供应商法定代表人或其授权代表应准时参加商谈会议（带身份证件原件和授权委托书原件）。</w:t>
      </w:r>
    </w:p>
    <w:p>
      <w:pPr>
        <w:numPr>
          <w:ilvl w:val="0"/>
          <w:numId w:val="3"/>
        </w:numPr>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商谈小组</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因本项目的特殊性，故采购人可以自行选定相应专业领域的评审专家组建商谈小组，评审工作由商谈小组负责。</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商谈小组依法根据采购文件的规定对供应商的应答文件进行评审，和供应商进行商谈。</w:t>
      </w:r>
    </w:p>
    <w:p>
      <w:pPr>
        <w:numPr>
          <w:ilvl w:val="0"/>
          <w:numId w:val="3"/>
        </w:numPr>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协商谈判</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商谈小组所有成员评审应答书。</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商谈小组所有成员集中与单一供应商进行商谈。</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供应商在规定时间内最后报价。</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在商谈期间，供应商企图影响采购人或商谈小组的任何活动，都将导致商谈被拒绝，并由其承担相应的法律责任。</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商谈的原则是，在保证采购项目质量和双方商定的合理价格的基础上进行采购；采购人有决定是否成交的权利，供应商不得以任何理由对此决定做出异议；</w:t>
      </w:r>
    </w:p>
    <w:p>
      <w:pPr>
        <w:numPr>
          <w:ilvl w:val="0"/>
          <w:numId w:val="3"/>
        </w:numPr>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商谈报告</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最终报价结束后，商谈小组对供应商的以下内容进行综合分析和比较最终确定成交供应商。</w:t>
      </w:r>
    </w:p>
    <w:p>
      <w:pPr>
        <w:snapToGrid w:val="0"/>
        <w:spacing w:line="380" w:lineRule="exact"/>
        <w:ind w:left="851"/>
        <w:rPr>
          <w:rFonts w:hint="eastAsia" w:ascii="宋体" w:hAnsi="宋体" w:eastAsia="宋体" w:cs="宋体"/>
          <w:color w:val="auto"/>
          <w:highlight w:val="none"/>
        </w:rPr>
      </w:pPr>
      <w:r>
        <w:rPr>
          <w:rFonts w:hint="eastAsia" w:ascii="宋体" w:hAnsi="宋体" w:eastAsia="宋体" w:cs="宋体"/>
          <w:color w:val="auto"/>
          <w:highlight w:val="none"/>
        </w:rPr>
        <w:t>（1） 最终报价；</w:t>
      </w:r>
    </w:p>
    <w:p>
      <w:pPr>
        <w:snapToGrid w:val="0"/>
        <w:spacing w:line="380" w:lineRule="exact"/>
        <w:ind w:left="851"/>
        <w:rPr>
          <w:rFonts w:hint="eastAsia" w:ascii="宋体" w:hAnsi="宋体" w:eastAsia="宋体" w:cs="宋体"/>
          <w:color w:val="auto"/>
          <w:highlight w:val="none"/>
        </w:rPr>
      </w:pPr>
      <w:r>
        <w:rPr>
          <w:rFonts w:hint="eastAsia" w:ascii="宋体" w:hAnsi="宋体" w:eastAsia="宋体" w:cs="宋体"/>
          <w:color w:val="auto"/>
          <w:highlight w:val="none"/>
        </w:rPr>
        <w:t>（2） 所报服务的方案；</w:t>
      </w:r>
    </w:p>
    <w:p>
      <w:pPr>
        <w:snapToGrid w:val="0"/>
        <w:spacing w:line="380" w:lineRule="exact"/>
        <w:ind w:left="851"/>
        <w:rPr>
          <w:rFonts w:hint="eastAsia" w:ascii="宋体" w:hAnsi="宋体" w:eastAsia="宋体" w:cs="宋体"/>
          <w:color w:val="auto"/>
          <w:highlight w:val="none"/>
        </w:rPr>
      </w:pPr>
      <w:r>
        <w:rPr>
          <w:rFonts w:hint="eastAsia" w:ascii="宋体" w:hAnsi="宋体" w:eastAsia="宋体" w:cs="宋体"/>
          <w:color w:val="auto"/>
          <w:highlight w:val="none"/>
        </w:rPr>
        <w:t>（3） 供应商的企业信誉、业绩；</w:t>
      </w:r>
    </w:p>
    <w:p>
      <w:pPr>
        <w:snapToGrid w:val="0"/>
        <w:spacing w:line="380" w:lineRule="exact"/>
        <w:ind w:left="851"/>
        <w:rPr>
          <w:rFonts w:hint="eastAsia" w:ascii="宋体" w:hAnsi="宋体" w:eastAsia="宋体" w:cs="宋体"/>
          <w:color w:val="auto"/>
          <w:highlight w:val="none"/>
        </w:rPr>
      </w:pPr>
      <w:r>
        <w:rPr>
          <w:rFonts w:hint="eastAsia" w:ascii="宋体" w:hAnsi="宋体" w:eastAsia="宋体" w:cs="宋体"/>
          <w:color w:val="auto"/>
          <w:highlight w:val="none"/>
        </w:rPr>
        <w:t>（4） 售后服务内容及保证措施；</w:t>
      </w:r>
    </w:p>
    <w:p>
      <w:pPr>
        <w:snapToGrid w:val="0"/>
        <w:spacing w:line="380" w:lineRule="exact"/>
        <w:ind w:left="851"/>
        <w:rPr>
          <w:rFonts w:hint="eastAsia" w:ascii="宋体" w:hAnsi="宋体" w:eastAsia="宋体" w:cs="宋体"/>
          <w:color w:val="auto"/>
          <w:highlight w:val="none"/>
        </w:rPr>
      </w:pPr>
      <w:r>
        <w:rPr>
          <w:rFonts w:hint="eastAsia" w:ascii="宋体" w:hAnsi="宋体" w:eastAsia="宋体" w:cs="宋体"/>
          <w:color w:val="auto"/>
          <w:highlight w:val="none"/>
        </w:rPr>
        <w:t>（5） 其他优惠条件。</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商谈结束后，商谈小组将根据商谈结果（最后报价是否高于政府采购预算金额，供应商是否提出采购人无法接受的条款等），向采购人提出是否成交的意见，供采购人决定是否成交，并出具商谈报告。</w:t>
      </w:r>
    </w:p>
    <w:p>
      <w:pPr>
        <w:numPr>
          <w:ilvl w:val="0"/>
          <w:numId w:val="3"/>
        </w:numPr>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合同授予标准</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 xml:space="preserve">成交供应确定后，采购人可立即与成交供应商签订合同。 </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采购人在签订合同时，可以在不改变合同其他条款的前提下变更采购数量，但变更的金额不得超过成交供应商原来总价的10%。</w:t>
      </w:r>
    </w:p>
    <w:p>
      <w:pPr>
        <w:numPr>
          <w:ilvl w:val="0"/>
          <w:numId w:val="3"/>
        </w:numPr>
        <w:snapToGrid w:val="0"/>
        <w:spacing w:before="233" w:beforeLines="50" w:line="380" w:lineRule="exact"/>
        <w:rPr>
          <w:rFonts w:hint="eastAsia" w:ascii="宋体" w:hAnsi="宋体" w:eastAsia="宋体" w:cs="宋体"/>
          <w:color w:val="auto"/>
          <w:highlight w:val="none"/>
          <w:lang w:val="zh-CN"/>
        </w:rPr>
      </w:pPr>
      <w:r>
        <w:rPr>
          <w:rFonts w:hint="eastAsia" w:ascii="宋体" w:hAnsi="宋体" w:eastAsia="宋体" w:cs="宋体"/>
          <w:b/>
          <w:color w:val="auto"/>
          <w:highlight w:val="none"/>
        </w:rPr>
        <w:t>成交服务费</w:t>
      </w:r>
    </w:p>
    <w:p>
      <w:pPr>
        <w:numPr>
          <w:ilvl w:val="1"/>
          <w:numId w:val="3"/>
        </w:numPr>
        <w:snapToGrid w:val="0"/>
        <w:spacing w:line="380" w:lineRule="exact"/>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供应商领取成交通知书时，采购代理机构向供应商按以下标准收取代理服务费：</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8"/>
        <w:gridCol w:w="3090"/>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230" w:type="dxa"/>
            <w:gridSpan w:val="3"/>
            <w:vAlign w:val="center"/>
          </w:tcPr>
          <w:p>
            <w:pPr>
              <w:spacing w:line="380" w:lineRule="exact"/>
              <w:textAlignment w:val="baseline"/>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采购代理服务费</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rPr>
              <w:t>按差额定率累进法计算收取，收费标准如下表所列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2928"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中标金额（万元）</w:t>
            </w:r>
          </w:p>
        </w:tc>
        <w:tc>
          <w:tcPr>
            <w:tcW w:w="3090"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收费费率</w:t>
            </w:r>
          </w:p>
        </w:tc>
        <w:tc>
          <w:tcPr>
            <w:tcW w:w="2212"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928"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100以下</w:t>
            </w:r>
          </w:p>
        </w:tc>
        <w:tc>
          <w:tcPr>
            <w:tcW w:w="3090"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1.5%</w:t>
            </w:r>
          </w:p>
        </w:tc>
        <w:tc>
          <w:tcPr>
            <w:tcW w:w="2212"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2928"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100-500</w:t>
            </w:r>
          </w:p>
        </w:tc>
        <w:tc>
          <w:tcPr>
            <w:tcW w:w="3090"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cs="宋体"/>
                <w:color w:val="auto"/>
                <w:szCs w:val="21"/>
                <w:highlight w:val="none"/>
                <w:lang w:val="en-US" w:eastAsia="zh-CN"/>
              </w:rPr>
              <w:t>0.8</w:t>
            </w:r>
            <w:r>
              <w:rPr>
                <w:rFonts w:hint="eastAsia" w:ascii="宋体" w:hAnsi="宋体" w:eastAsia="宋体" w:cs="宋体"/>
                <w:color w:val="auto"/>
                <w:szCs w:val="21"/>
                <w:highlight w:val="none"/>
              </w:rPr>
              <w:t>%</w:t>
            </w:r>
          </w:p>
        </w:tc>
        <w:tc>
          <w:tcPr>
            <w:tcW w:w="2212" w:type="dxa"/>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928"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500-1000</w:t>
            </w:r>
          </w:p>
        </w:tc>
        <w:tc>
          <w:tcPr>
            <w:tcW w:w="3090"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w:t>
            </w:r>
            <w:r>
              <w:rPr>
                <w:rFonts w:hint="eastAsia" w:ascii="宋体" w:hAnsi="宋体" w:cs="宋体"/>
                <w:color w:val="auto"/>
                <w:szCs w:val="21"/>
                <w:highlight w:val="none"/>
                <w:lang w:val="en-US" w:eastAsia="zh-CN"/>
              </w:rPr>
              <w:t>45</w:t>
            </w:r>
            <w:r>
              <w:rPr>
                <w:rFonts w:hint="eastAsia" w:ascii="宋体" w:hAnsi="宋体" w:eastAsia="宋体" w:cs="宋体"/>
                <w:color w:val="auto"/>
                <w:szCs w:val="21"/>
                <w:highlight w:val="none"/>
              </w:rPr>
              <w:t>%</w:t>
            </w:r>
          </w:p>
        </w:tc>
        <w:tc>
          <w:tcPr>
            <w:tcW w:w="2212" w:type="dxa"/>
            <w:vAlign w:val="center"/>
          </w:tcPr>
          <w:p>
            <w:pPr>
              <w:spacing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928"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1000-5000</w:t>
            </w:r>
          </w:p>
        </w:tc>
        <w:tc>
          <w:tcPr>
            <w:tcW w:w="3090"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5%</w:t>
            </w:r>
          </w:p>
        </w:tc>
        <w:tc>
          <w:tcPr>
            <w:tcW w:w="2212" w:type="dxa"/>
            <w:vAlign w:val="center"/>
          </w:tcPr>
          <w:p>
            <w:pPr>
              <w:spacing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928"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5000-10000</w:t>
            </w:r>
          </w:p>
        </w:tc>
        <w:tc>
          <w:tcPr>
            <w:tcW w:w="3090"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w:t>
            </w:r>
          </w:p>
        </w:tc>
        <w:tc>
          <w:tcPr>
            <w:tcW w:w="2212" w:type="dxa"/>
            <w:vAlign w:val="center"/>
          </w:tcPr>
          <w:p>
            <w:pPr>
              <w:spacing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28"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10000-100000</w:t>
            </w:r>
          </w:p>
        </w:tc>
        <w:tc>
          <w:tcPr>
            <w:tcW w:w="3090" w:type="dxa"/>
          </w:tcPr>
          <w:p>
            <w:pPr>
              <w:spacing w:before="75" w:after="75"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2212" w:type="dxa"/>
            <w:vAlign w:val="center"/>
          </w:tcPr>
          <w:p>
            <w:pPr>
              <w:spacing w:line="3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r>
    </w:tbl>
    <w:p>
      <w:pPr>
        <w:snapToGrid w:val="0"/>
        <w:spacing w:line="380" w:lineRule="exact"/>
        <w:rPr>
          <w:rFonts w:hint="eastAsia" w:ascii="宋体" w:hAnsi="宋体" w:eastAsia="宋体" w:cs="宋体"/>
          <w:color w:val="auto"/>
          <w:highlight w:val="none"/>
        </w:rPr>
      </w:pPr>
    </w:p>
    <w:p>
      <w:pPr>
        <w:numPr>
          <w:ilvl w:val="1"/>
          <w:numId w:val="3"/>
        </w:numPr>
        <w:tabs>
          <w:tab w:val="left" w:pos="660"/>
          <w:tab w:val="clear" w:pos="851"/>
        </w:tabs>
        <w:snapToGrid w:val="0"/>
        <w:spacing w:line="380" w:lineRule="exact"/>
        <w:ind w:left="660" w:leftChars="0" w:hanging="660" w:firstLineChars="0"/>
        <w:rPr>
          <w:rFonts w:hint="eastAsia" w:ascii="宋体" w:hAnsi="宋体" w:eastAsia="宋体" w:cs="宋体"/>
          <w:color w:val="auto"/>
          <w:highlight w:val="none"/>
        </w:rPr>
      </w:pPr>
      <w:r>
        <w:rPr>
          <w:rFonts w:hint="eastAsia" w:ascii="宋体" w:hAnsi="宋体" w:eastAsia="宋体" w:cs="宋体"/>
          <w:b/>
          <w:bCs/>
          <w:color w:val="auto"/>
          <w:highlight w:val="none"/>
        </w:rPr>
        <w:t>履约保证金</w:t>
      </w:r>
      <w:r>
        <w:rPr>
          <w:rFonts w:hint="eastAsia" w:ascii="宋体" w:hAnsi="宋体" w:eastAsia="宋体" w:cs="宋体"/>
          <w:color w:val="auto"/>
          <w:highlight w:val="none"/>
        </w:rPr>
        <w:t>：成交供应商在与采购人签订采购合同之前，必须缴纳合同价款的</w:t>
      </w:r>
      <w:r>
        <w:rPr>
          <w:rFonts w:hint="eastAsia" w:ascii="宋体" w:hAnsi="宋体" w:eastAsia="宋体" w:cs="宋体"/>
          <w:b/>
          <w:bCs/>
          <w:color w:val="auto"/>
          <w:highlight w:val="none"/>
          <w:u w:val="single"/>
        </w:rPr>
        <w:t xml:space="preserve"> </w:t>
      </w:r>
      <w:r>
        <w:rPr>
          <w:rFonts w:hint="eastAsia" w:ascii="宋体" w:hAnsi="宋体" w:cs="宋体"/>
          <w:b/>
          <w:bCs/>
          <w:color w:val="auto"/>
          <w:highlight w:val="none"/>
          <w:u w:val="single"/>
          <w:lang w:val="en-US" w:eastAsia="zh-CN"/>
        </w:rPr>
        <w:t>5</w:t>
      </w:r>
      <w:r>
        <w:rPr>
          <w:rFonts w:hint="eastAsia" w:ascii="宋体" w:hAnsi="宋体" w:eastAsia="宋体" w:cs="宋体"/>
          <w:b/>
          <w:bCs/>
          <w:color w:val="auto"/>
          <w:highlight w:val="none"/>
          <w:u w:val="single"/>
        </w:rPr>
        <w:t>%</w:t>
      </w:r>
      <w:r>
        <w:rPr>
          <w:rFonts w:hint="eastAsia" w:ascii="宋体" w:hAnsi="宋体" w:eastAsia="宋体" w:cs="宋体"/>
          <w:color w:val="auto"/>
          <w:highlight w:val="none"/>
        </w:rPr>
        <w:t>作为履约保证金，履约保证金在项目验收合格后一个月内全额退还，不付利息。</w:t>
      </w:r>
    </w:p>
    <w:p>
      <w:p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20.2.1履约保证金用于补偿因成交供应商不能完成其合同义务而蒙受的损失。</w:t>
      </w:r>
    </w:p>
    <w:p>
      <w:pPr>
        <w:snapToGrid w:val="0"/>
        <w:spacing w:line="380" w:lineRule="exact"/>
        <w:ind w:left="659" w:hanging="656" w:hangingChars="301"/>
        <w:rPr>
          <w:rFonts w:hint="eastAsia" w:ascii="宋体" w:hAnsi="宋体" w:eastAsia="宋体" w:cs="宋体"/>
          <w:color w:val="auto"/>
          <w:szCs w:val="22"/>
          <w:highlight w:val="none"/>
        </w:rPr>
      </w:pPr>
      <w:r>
        <w:rPr>
          <w:rFonts w:hint="eastAsia" w:ascii="宋体" w:hAnsi="宋体" w:eastAsia="宋体" w:cs="宋体"/>
          <w:color w:val="auto"/>
          <w:szCs w:val="22"/>
          <w:highlight w:val="none"/>
        </w:rPr>
        <w:t>20.2.2履约保证金在项目验收合格后凭成交通知书、合同及验收单在一个月内全额退还，不付利息。</w:t>
      </w:r>
    </w:p>
    <w:p>
      <w:pPr>
        <w:numPr>
          <w:ilvl w:val="0"/>
          <w:numId w:val="3"/>
        </w:numPr>
        <w:tabs>
          <w:tab w:val="left" w:pos="5991"/>
        </w:tabs>
        <w:snapToGrid w:val="0"/>
        <w:spacing w:before="233" w:beforeLines="50" w:line="380" w:lineRule="exact"/>
        <w:rPr>
          <w:rFonts w:hint="eastAsia" w:ascii="宋体" w:hAnsi="宋体" w:eastAsia="宋体" w:cs="宋体"/>
          <w:b/>
          <w:color w:val="auto"/>
          <w:highlight w:val="none"/>
        </w:rPr>
      </w:pPr>
      <w:r>
        <w:rPr>
          <w:rFonts w:hint="eastAsia" w:ascii="宋体" w:hAnsi="宋体" w:eastAsia="宋体" w:cs="宋体"/>
          <w:b/>
          <w:color w:val="auto"/>
          <w:highlight w:val="none"/>
        </w:rPr>
        <w:t>签订合同</w:t>
      </w:r>
      <w:r>
        <w:rPr>
          <w:rFonts w:hint="eastAsia" w:ascii="宋体" w:hAnsi="宋体" w:eastAsia="宋体" w:cs="宋体"/>
          <w:b/>
          <w:color w:val="auto"/>
          <w:highlight w:val="none"/>
        </w:rPr>
        <w:tab/>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在收到《成交通知书》后，供应商应按照“通知书”指定的时间、地点，派遣其授权代表前往与采购人签署书面合同。供应商不得再要求订立背离合同实质性内容的其它合同或要求采购人签署其它任何声明或合同，否则将被取消其政府采购供货商资格</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采购文件、成交供应商的应答文件及补充文件、协商过程中有关澄清文件、经双方签字的商谈纪要和成交通知书，均应作为签订合同的依据。</w:t>
      </w:r>
    </w:p>
    <w:p>
      <w:pPr>
        <w:numPr>
          <w:ilvl w:val="1"/>
          <w:numId w:val="3"/>
        </w:numPr>
        <w:snapToGrid w:val="0"/>
        <w:spacing w:line="380" w:lineRule="exact"/>
        <w:rPr>
          <w:rFonts w:hint="eastAsia" w:ascii="宋体" w:hAnsi="宋体" w:eastAsia="宋体" w:cs="宋体"/>
          <w:color w:val="auto"/>
          <w:highlight w:val="none"/>
        </w:rPr>
      </w:pPr>
      <w:r>
        <w:rPr>
          <w:rFonts w:hint="eastAsia" w:ascii="宋体" w:hAnsi="宋体" w:eastAsia="宋体" w:cs="宋体"/>
          <w:color w:val="auto"/>
          <w:highlight w:val="none"/>
        </w:rPr>
        <w:t>拒签合同的责任</w:t>
      </w:r>
    </w:p>
    <w:p>
      <w:pPr>
        <w:snapToGrid w:val="0"/>
        <w:spacing w:line="380" w:lineRule="exact"/>
        <w:ind w:left="856" w:leftChars="393" w:firstLine="25" w:firstLineChars="12"/>
        <w:rPr>
          <w:rFonts w:hint="eastAsia" w:ascii="宋体" w:hAnsi="宋体" w:eastAsia="宋体" w:cs="宋体"/>
          <w:color w:val="auto"/>
          <w:highlight w:val="none"/>
        </w:rPr>
      </w:pPr>
      <w:r>
        <w:rPr>
          <w:rFonts w:hint="eastAsia" w:ascii="宋体" w:hAnsi="宋体" w:eastAsia="宋体" w:cs="宋体"/>
          <w:color w:val="auto"/>
          <w:highlight w:val="none"/>
        </w:rPr>
        <w:t>供应商接到成交通知书后，在规定时间内借故否认已经承诺的条件而拒签合同，以应答违约处理，其应答保证金不予退回，并赔偿采购人由此造成的直接经济损失。</w:t>
      </w:r>
    </w:p>
    <w:p>
      <w:pPr>
        <w:numPr>
          <w:ilvl w:val="0"/>
          <w:numId w:val="3"/>
        </w:numPr>
        <w:snapToGrid w:val="0"/>
        <w:spacing w:before="233" w:beforeLines="50" w:line="380" w:lineRule="exact"/>
        <w:ind w:left="0" w:firstLine="0"/>
        <w:rPr>
          <w:rFonts w:hint="eastAsia" w:ascii="宋体" w:hAnsi="宋体" w:eastAsia="宋体" w:cs="宋体"/>
          <w:b/>
          <w:color w:val="auto"/>
          <w:highlight w:val="none"/>
        </w:rPr>
      </w:pPr>
      <w:r>
        <w:rPr>
          <w:rFonts w:hint="eastAsia" w:ascii="宋体" w:hAnsi="宋体" w:eastAsia="宋体" w:cs="宋体"/>
          <w:b/>
          <w:color w:val="auto"/>
          <w:highlight w:val="none"/>
        </w:rPr>
        <w:t>采购结果通知</w:t>
      </w:r>
    </w:p>
    <w:p>
      <w:pPr>
        <w:numPr>
          <w:ilvl w:val="1"/>
          <w:numId w:val="3"/>
        </w:numPr>
        <w:snapToGrid w:val="0"/>
        <w:spacing w:line="380" w:lineRule="exact"/>
        <w:ind w:left="0" w:firstLine="0"/>
        <w:rPr>
          <w:rFonts w:hint="eastAsia" w:ascii="宋体" w:hAnsi="宋体" w:eastAsia="宋体" w:cs="宋体"/>
          <w:color w:val="auto"/>
          <w:highlight w:val="none"/>
        </w:rPr>
      </w:pPr>
      <w:r>
        <w:rPr>
          <w:rFonts w:hint="eastAsia" w:ascii="宋体" w:hAnsi="宋体" w:eastAsia="宋体" w:cs="宋体"/>
          <w:color w:val="auto"/>
          <w:highlight w:val="none"/>
        </w:rPr>
        <w:t>确定成交结果后，在报价有效期内，代理机构将向成交供应商签发《成交通知书》。</w:t>
      </w:r>
    </w:p>
    <w:p>
      <w:pPr>
        <w:numPr>
          <w:ilvl w:val="1"/>
          <w:numId w:val="3"/>
        </w:numPr>
        <w:snapToGrid w:val="0"/>
        <w:spacing w:line="380" w:lineRule="exact"/>
        <w:rPr>
          <w:rFonts w:hint="eastAsia" w:ascii="宋体" w:hAnsi="宋体" w:eastAsia="宋体" w:cs="宋体"/>
          <w:bCs/>
          <w:color w:val="auto"/>
          <w:sz w:val="24"/>
          <w:highlight w:val="none"/>
        </w:rPr>
        <w:sectPr>
          <w:footerReference r:id="rId7" w:type="default"/>
          <w:pgSz w:w="11906" w:h="16838"/>
          <w:pgMar w:top="1418" w:right="1088" w:bottom="1418" w:left="1418" w:header="680" w:footer="680" w:gutter="0"/>
          <w:pgNumType w:start="1"/>
          <w:cols w:space="720" w:num="1"/>
          <w:docGrid w:type="linesAndChars" w:linePitch="466" w:charSpace="1798"/>
        </w:sectPr>
      </w:pPr>
      <w:r>
        <w:rPr>
          <w:rFonts w:hint="eastAsia" w:ascii="宋体" w:hAnsi="宋体" w:eastAsia="宋体" w:cs="宋体"/>
          <w:color w:val="auto"/>
          <w:highlight w:val="none"/>
        </w:rPr>
        <w:t>成交通知书是合同的一个组成部分。</w:t>
      </w:r>
    </w:p>
    <w:p>
      <w:pPr>
        <w:numPr>
          <w:ilvl w:val="0"/>
          <w:numId w:val="0"/>
        </w:numPr>
        <w:snapToGrid w:val="0"/>
        <w:spacing w:after="240" w:afterLines="100" w:line="400" w:lineRule="exact"/>
        <w:jc w:val="center"/>
        <w:rPr>
          <w:rFonts w:hint="eastAsia" w:ascii="宋体" w:hAnsi="宋体" w:eastAsia="宋体" w:cs="宋体"/>
          <w:b/>
          <w:bCs/>
          <w:color w:val="auto"/>
          <w:szCs w:val="21"/>
          <w:highlight w:val="none"/>
        </w:rPr>
      </w:pPr>
      <w:r>
        <w:rPr>
          <w:rFonts w:hint="eastAsia" w:ascii="宋体" w:hAnsi="宋体" w:cs="宋体"/>
          <w:b/>
          <w:color w:val="auto"/>
          <w:sz w:val="28"/>
          <w:szCs w:val="28"/>
          <w:highlight w:val="none"/>
          <w:lang w:eastAsia="zh-CN"/>
        </w:rPr>
        <w:t>第三部分</w:t>
      </w:r>
      <w:r>
        <w:rPr>
          <w:rFonts w:hint="eastAsia" w:ascii="宋体" w:hAnsi="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采购内容及技术服务要求</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一、技术服务</w:t>
      </w:r>
      <w:r>
        <w:rPr>
          <w:rFonts w:hint="eastAsia" w:ascii="宋体" w:hAnsi="宋体" w:eastAsia="宋体" w:cs="宋体"/>
          <w:b/>
          <w:color w:val="auto"/>
          <w:sz w:val="24"/>
          <w:szCs w:val="24"/>
          <w:highlight w:val="none"/>
        </w:rPr>
        <w:t>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b/>
          <w:color w:val="auto"/>
          <w:sz w:val="24"/>
          <w:szCs w:val="24"/>
          <w:highlight w:val="none"/>
          <w:lang w:val="en-US" w:eastAsia="zh-CN"/>
        </w:rPr>
        <w:t>1、</w:t>
      </w:r>
      <w:r>
        <w:rPr>
          <w:rFonts w:hint="eastAsia" w:ascii="宋体" w:hAnsi="宋体" w:eastAsia="宋体" w:cs="宋体"/>
          <w:b/>
          <w:color w:val="auto"/>
          <w:sz w:val="24"/>
          <w:szCs w:val="24"/>
          <w:highlight w:val="none"/>
        </w:rPr>
        <w:t>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在江西卫视每天18:50左右《天气预报》栏目中进行广告宣传，采取植入性广告宣传的形式，在节目中的“抚州”版块进行图片宣传，宣传时间约为5秒，宣传内容根据投放方的要求可随时更换。可以对“赣抚农品”的整体品牌进行宣传，也可以在特定时段重点推广某个特定产品。宣传内容与天气预报内容紧密结合在一起，可避免观众对纯广告的回避性，使其到达率其高，能有效传播给目标观众。</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图像大小：图片不小于720像素*576像素</w:t>
      </w:r>
      <w:r>
        <w:rPr>
          <w:rFonts w:hint="eastAsia" w:ascii="宋体" w:hAnsi="宋体" w:cs="宋体"/>
          <w:sz w:val="24"/>
          <w:szCs w:val="24"/>
          <w:lang w:eastAsia="zh-CN"/>
        </w:rPr>
        <w:t>。</w:t>
      </w:r>
    </w:p>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rPr>
      </w:pPr>
      <w:r>
        <w:rPr>
          <w:rFonts w:hint="eastAsia" w:ascii="宋体" w:hAnsi="宋体" w:eastAsia="宋体" w:cs="宋体"/>
        </w:rPr>
        <w:drawing>
          <wp:anchor distT="0" distB="0" distL="114935" distR="114935" simplePos="0" relativeHeight="251659264" behindDoc="1" locked="0" layoutInCell="1" allowOverlap="1">
            <wp:simplePos x="0" y="0"/>
            <wp:positionH relativeFrom="column">
              <wp:posOffset>269240</wp:posOffset>
            </wp:positionH>
            <wp:positionV relativeFrom="paragraph">
              <wp:posOffset>66675</wp:posOffset>
            </wp:positionV>
            <wp:extent cx="3792855" cy="1929765"/>
            <wp:effectExtent l="0" t="0" r="17145" b="51435"/>
            <wp:wrapTight wrapText="bothSides">
              <wp:wrapPolygon>
                <wp:start x="0" y="0"/>
                <wp:lineTo x="0" y="21323"/>
                <wp:lineTo x="21481" y="21323"/>
                <wp:lineTo x="21481"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3792855" cy="192976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2、服务要求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宣传内容在符合《中华人民共和国广告法》及其它相关法律法规基础上，供应商可根据采购方要求可随时更换。</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如播出中出现差错或漏播，供应商应无条件为采购人补播；如违约不播，应及时退回未播出广告所涉及的广告费用。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如遇电视台改变播出时间或电视台与供应商终止合同，供应商应在电视台终止合同前用书面形式通知采购方，并退回未播出的费用。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若因机器故障或国家重大活动，供应商须及时通知，并商榷后调整广告播出日期及时段。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3、其它要求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s="宋体"/>
          <w:sz w:val="24"/>
          <w:szCs w:val="24"/>
          <w:lang w:val="en-US" w:eastAsia="zh-CN"/>
        </w:rPr>
      </w:pPr>
      <w:r>
        <w:rPr>
          <w:rFonts w:hint="eastAsia" w:ascii="宋体" w:hAnsi="宋体" w:cs="宋体"/>
          <w:sz w:val="24"/>
          <w:szCs w:val="24"/>
          <w:lang w:val="en-US" w:eastAsia="zh-CN"/>
        </w:rPr>
        <w:t>（1）广告上刊宣传后，在2021年12月31日之前，完成赣抚农品“微信公众号粉丝人数增加5000个；微博粉丝人数增加10000个；抖音粉丝人数增加5000个”；如新媒体各渠道增粉数据每少100个扣减200元。</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s="宋体"/>
          <w:sz w:val="24"/>
          <w:szCs w:val="24"/>
          <w:lang w:val="en-US" w:eastAsia="zh-CN"/>
        </w:rPr>
      </w:pPr>
      <w:r>
        <w:rPr>
          <w:rFonts w:hint="eastAsia" w:ascii="宋体" w:hAnsi="宋体" w:cs="宋体"/>
          <w:sz w:val="24"/>
          <w:szCs w:val="24"/>
          <w:lang w:val="en-US" w:eastAsia="zh-CN"/>
        </w:rPr>
        <w:t>（2）</w:t>
      </w:r>
      <w:r>
        <w:rPr>
          <w:rStyle w:val="43"/>
          <w:rFonts w:hint="eastAsia" w:ascii="宋体" w:hAnsi="宋体" w:eastAsia="宋体" w:cs="宋体"/>
          <w:b w:val="0"/>
          <w:bCs w:val="0"/>
          <w:color w:val="auto"/>
          <w:sz w:val="24"/>
          <w:szCs w:val="24"/>
          <w:highlight w:val="none"/>
          <w:lang w:val="en-US" w:eastAsia="zh-CN"/>
        </w:rPr>
        <w:t>本项</w:t>
      </w:r>
      <w:r>
        <w:rPr>
          <w:rStyle w:val="43"/>
          <w:rFonts w:hint="eastAsia" w:ascii="宋体" w:hAnsi="宋体" w:cs="宋体"/>
          <w:b w:val="0"/>
          <w:bCs w:val="0"/>
          <w:color w:val="auto"/>
          <w:sz w:val="24"/>
          <w:szCs w:val="24"/>
          <w:highlight w:val="none"/>
          <w:lang w:val="en-US" w:eastAsia="zh-CN"/>
        </w:rPr>
        <w:t>目的版权及</w:t>
      </w:r>
      <w:r>
        <w:rPr>
          <w:rStyle w:val="43"/>
          <w:rFonts w:hint="eastAsia" w:ascii="宋体" w:hAnsi="宋体" w:eastAsia="宋体" w:cs="宋体"/>
          <w:b w:val="0"/>
          <w:bCs w:val="0"/>
          <w:color w:val="auto"/>
          <w:sz w:val="24"/>
          <w:szCs w:val="24"/>
          <w:highlight w:val="none"/>
          <w:lang w:val="en-US" w:eastAsia="zh-CN"/>
        </w:rPr>
        <w:t>著作权归属于抚州市农投品牌营销策划有限公司所有</w:t>
      </w:r>
      <w:r>
        <w:rPr>
          <w:rStyle w:val="43"/>
          <w:rFonts w:hint="eastAsia" w:ascii="宋体" w:hAnsi="宋体" w:cs="宋体"/>
          <w:b w:val="0"/>
          <w:bCs w:val="0"/>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二、商务要求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1、服务地点：采购人指定地点。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2、服务期限：自合同签订</w:t>
      </w:r>
      <w:r>
        <w:rPr>
          <w:rFonts w:hint="eastAsia" w:ascii="宋体" w:hAnsi="宋体" w:cs="宋体"/>
          <w:sz w:val="24"/>
          <w:szCs w:val="24"/>
          <w:lang w:val="en-US" w:eastAsia="zh-CN"/>
        </w:rPr>
        <w:t>之日起</w:t>
      </w:r>
      <w:r>
        <w:rPr>
          <w:rFonts w:hint="eastAsia" w:ascii="宋体" w:hAnsi="宋体" w:eastAsia="宋体" w:cs="宋体"/>
          <w:sz w:val="24"/>
          <w:szCs w:val="24"/>
          <w:lang w:val="en-US" w:eastAsia="zh-CN"/>
        </w:rPr>
        <w:t>1年。</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3、付款方式：</w:t>
      </w:r>
      <w:r>
        <w:rPr>
          <w:rFonts w:hint="eastAsia" w:ascii="宋体" w:hAnsi="宋体" w:cs="宋体"/>
          <w:sz w:val="24"/>
          <w:szCs w:val="24"/>
          <w:highlight w:val="none"/>
          <w:lang w:val="en-US" w:eastAsia="zh-CN"/>
        </w:rPr>
        <w:t>合同签订且上刊10天以后，在7个工作日内付款50%，2021年12月31日前付30%，服务期结束且项目验收合格后，在7个工作日内支付尾款20%。(不付利息)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4、报价方式：</w:t>
      </w:r>
      <w:r>
        <w:rPr>
          <w:rFonts w:hint="eastAsia" w:ascii="宋体" w:hAnsi="宋体" w:cs="宋体"/>
          <w:sz w:val="24"/>
          <w:szCs w:val="24"/>
          <w:lang w:val="en-US" w:eastAsia="zh-CN"/>
        </w:rPr>
        <w:t>响应</w:t>
      </w:r>
      <w:r>
        <w:rPr>
          <w:rFonts w:hint="eastAsia" w:ascii="宋体" w:hAnsi="宋体" w:eastAsia="宋体" w:cs="宋体"/>
          <w:sz w:val="24"/>
          <w:szCs w:val="24"/>
          <w:lang w:val="en-US" w:eastAsia="zh-CN"/>
        </w:rPr>
        <w:t>报价以人民币报价，应包括广告投放费用和广告设计及制作费用、执行费用、出版费以及人员劳务、差旅、通讯、税金、招标代理费、不可预见费用以及其他在服务期内所必需的服务等单一来源文件中规定的供应商应承担的其他</w:t>
      </w:r>
      <w:r>
        <w:rPr>
          <w:rFonts w:hint="eastAsia" w:ascii="宋体" w:hAnsi="宋体" w:cs="宋体"/>
          <w:sz w:val="24"/>
          <w:szCs w:val="24"/>
          <w:lang w:val="en-US" w:eastAsia="zh-CN"/>
        </w:rPr>
        <w:t>费</w:t>
      </w:r>
      <w:r>
        <w:rPr>
          <w:rFonts w:hint="eastAsia" w:ascii="宋体" w:hAnsi="宋体" w:eastAsia="宋体" w:cs="宋体"/>
          <w:sz w:val="24"/>
          <w:szCs w:val="24"/>
          <w:lang w:val="en-US" w:eastAsia="zh-CN"/>
        </w:rPr>
        <w:t>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5、验收要求：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（1）验收</w:t>
      </w:r>
      <w:r>
        <w:rPr>
          <w:rFonts w:hint="eastAsia" w:ascii="宋体" w:hAnsi="宋体" w:cs="宋体"/>
          <w:sz w:val="24"/>
          <w:szCs w:val="24"/>
          <w:lang w:val="en-US" w:eastAsia="zh-CN"/>
        </w:rPr>
        <w:t>必须符合单一来源文件、响应文件及采购人文件等相关文件要求；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4"/>
          <w:szCs w:val="24"/>
          <w:lang w:val="en-US" w:eastAsia="zh-CN"/>
        </w:rPr>
      </w:pPr>
      <w:r>
        <w:rPr>
          <w:rFonts w:hint="eastAsia" w:ascii="宋体" w:hAnsi="宋体" w:cs="宋体"/>
          <w:sz w:val="24"/>
          <w:szCs w:val="24"/>
          <w:lang w:val="en-US" w:eastAsia="zh-CN"/>
        </w:rPr>
        <w:t>（2）成交人须为验收提供必需的设备、工具及其他便利条件；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kern w:val="1"/>
          <w:sz w:val="24"/>
          <w:szCs w:val="24"/>
          <w:highlight w:val="none"/>
          <w:lang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广告宣传</w:t>
      </w:r>
      <w:r>
        <w:rPr>
          <w:rFonts w:hint="eastAsia" w:ascii="宋体" w:hAnsi="宋体" w:cs="宋体"/>
          <w:sz w:val="24"/>
          <w:szCs w:val="24"/>
          <w:lang w:val="en-US" w:eastAsia="zh-CN"/>
        </w:rPr>
        <w:t>发布后由采购人组织相关人员对所涉广告</w:t>
      </w:r>
      <w:r>
        <w:rPr>
          <w:rFonts w:hint="eastAsia" w:ascii="宋体" w:hAnsi="宋体" w:eastAsia="宋体" w:cs="宋体"/>
          <w:sz w:val="24"/>
          <w:szCs w:val="24"/>
          <w:lang w:val="en-US" w:eastAsia="zh-CN"/>
        </w:rPr>
        <w:t>宣传</w:t>
      </w:r>
      <w:r>
        <w:rPr>
          <w:rFonts w:hint="eastAsia" w:ascii="宋体" w:hAnsi="宋体" w:cs="宋体"/>
          <w:sz w:val="24"/>
          <w:szCs w:val="24"/>
          <w:lang w:val="en-US" w:eastAsia="zh-CN"/>
        </w:rPr>
        <w:t>内容进行验收，</w:t>
      </w:r>
      <w:r>
        <w:rPr>
          <w:rFonts w:hint="eastAsia" w:ascii="宋体" w:hAnsi="宋体" w:eastAsia="宋体" w:cs="宋体"/>
          <w:kern w:val="1"/>
          <w:sz w:val="24"/>
          <w:szCs w:val="24"/>
          <w:highlight w:val="none"/>
          <w:lang w:eastAsia="zh-CN"/>
        </w:rPr>
        <w:t>广告</w:t>
      </w:r>
      <w:r>
        <w:rPr>
          <w:rFonts w:hint="eastAsia" w:ascii="宋体" w:hAnsi="宋体" w:eastAsia="宋体" w:cs="宋体"/>
          <w:sz w:val="24"/>
          <w:szCs w:val="24"/>
          <w:lang w:val="en-US" w:eastAsia="zh-CN"/>
        </w:rPr>
        <w:t>宣传</w:t>
      </w:r>
      <w:r>
        <w:rPr>
          <w:rFonts w:hint="eastAsia" w:ascii="宋体" w:hAnsi="宋体" w:cs="宋体"/>
          <w:sz w:val="24"/>
          <w:szCs w:val="24"/>
          <w:lang w:val="en-US" w:eastAsia="zh-CN"/>
        </w:rPr>
        <w:t>内容</w:t>
      </w:r>
      <w:r>
        <w:rPr>
          <w:rFonts w:hint="eastAsia" w:ascii="宋体" w:hAnsi="宋体" w:eastAsia="宋体" w:cs="宋体"/>
          <w:kern w:val="1"/>
          <w:sz w:val="24"/>
          <w:szCs w:val="24"/>
          <w:highlight w:val="none"/>
          <w:lang w:eastAsia="zh-CN"/>
        </w:rPr>
        <w:t>达到技术服务要求的，给予签收；验收时如发现广告</w:t>
      </w:r>
      <w:r>
        <w:rPr>
          <w:rFonts w:hint="eastAsia" w:ascii="宋体" w:hAnsi="宋体" w:eastAsia="宋体" w:cs="宋体"/>
          <w:sz w:val="24"/>
          <w:szCs w:val="24"/>
          <w:lang w:val="en-US" w:eastAsia="zh-CN"/>
        </w:rPr>
        <w:t>宣传</w:t>
      </w:r>
      <w:r>
        <w:rPr>
          <w:rFonts w:hint="eastAsia" w:ascii="宋体" w:hAnsi="宋体" w:cs="宋体"/>
          <w:sz w:val="24"/>
          <w:szCs w:val="24"/>
          <w:lang w:val="en-US" w:eastAsia="zh-CN"/>
        </w:rPr>
        <w:t>内容</w:t>
      </w:r>
      <w:r>
        <w:rPr>
          <w:rFonts w:hint="eastAsia" w:ascii="宋体" w:hAnsi="宋体" w:eastAsia="宋体" w:cs="宋体"/>
          <w:sz w:val="24"/>
          <w:szCs w:val="24"/>
          <w:lang w:val="en-US" w:eastAsia="zh-CN"/>
        </w:rPr>
        <w:t>错播、漏播</w:t>
      </w:r>
      <w:r>
        <w:rPr>
          <w:rFonts w:hint="eastAsia" w:ascii="宋体" w:hAnsi="宋体" w:cs="宋体"/>
          <w:sz w:val="24"/>
          <w:szCs w:val="24"/>
          <w:lang w:val="en-US" w:eastAsia="zh-CN"/>
        </w:rPr>
        <w:t>、有</w:t>
      </w:r>
      <w:r>
        <w:rPr>
          <w:rFonts w:hint="eastAsia" w:ascii="宋体" w:hAnsi="宋体" w:eastAsia="宋体" w:cs="宋体"/>
          <w:sz w:val="24"/>
          <w:szCs w:val="24"/>
          <w:lang w:val="en-US" w:eastAsia="zh-CN"/>
        </w:rPr>
        <w:t>差错</w:t>
      </w:r>
      <w:r>
        <w:rPr>
          <w:rFonts w:hint="eastAsia" w:ascii="宋体" w:hAnsi="宋体" w:eastAsia="宋体" w:cs="宋体"/>
          <w:kern w:val="1"/>
          <w:sz w:val="24"/>
          <w:szCs w:val="24"/>
          <w:highlight w:val="none"/>
          <w:lang w:eastAsia="zh-CN"/>
        </w:rPr>
        <w:t>及不符合技术服务要求的，成交人必须及时</w:t>
      </w:r>
      <w:r>
        <w:rPr>
          <w:rFonts w:hint="eastAsia" w:ascii="宋体" w:hAnsi="宋体" w:eastAsia="宋体" w:cs="宋体"/>
          <w:sz w:val="24"/>
          <w:szCs w:val="24"/>
          <w:lang w:val="en-US" w:eastAsia="zh-CN"/>
        </w:rPr>
        <w:t>采取错一补一，漏一补一等措施妥善处理</w:t>
      </w:r>
      <w:r>
        <w:rPr>
          <w:rFonts w:hint="eastAsia" w:ascii="宋体" w:hAnsi="宋体" w:eastAsia="宋体" w:cs="宋体"/>
          <w:kern w:val="1"/>
          <w:sz w:val="24"/>
          <w:szCs w:val="24"/>
          <w:highlight w:val="none"/>
          <w:lang w:eastAsia="zh-CN"/>
        </w:rPr>
        <w:t>，并保证验收合格；如</w:t>
      </w:r>
      <w:r>
        <w:rPr>
          <w:rFonts w:hint="eastAsia" w:ascii="宋体" w:hAnsi="宋体" w:eastAsia="宋体" w:cs="宋体"/>
          <w:kern w:val="1"/>
          <w:sz w:val="24"/>
          <w:szCs w:val="24"/>
          <w:highlight w:val="none"/>
          <w:lang w:val="en-US" w:eastAsia="zh-CN"/>
        </w:rPr>
        <w:t>12</w:t>
      </w:r>
      <w:r>
        <w:rPr>
          <w:rFonts w:hint="eastAsia" w:ascii="宋体" w:hAnsi="宋体" w:eastAsia="宋体" w:cs="宋体"/>
          <w:kern w:val="1"/>
          <w:sz w:val="24"/>
          <w:szCs w:val="24"/>
          <w:highlight w:val="none"/>
          <w:lang w:eastAsia="zh-CN"/>
        </w:rPr>
        <w:t>小时内不能更换的或更换的内容不符合要求的，本项目采购人有权在该项目验收时予以拒收；因此产生的一切经济损失由成交人承担。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kern w:val="1"/>
          <w:sz w:val="24"/>
          <w:szCs w:val="24"/>
          <w:highlight w:val="none"/>
          <w:lang w:eastAsia="zh-CN"/>
        </w:rPr>
      </w:pPr>
      <w:r>
        <w:rPr>
          <w:rFonts w:hint="eastAsia" w:ascii="宋体" w:hAnsi="宋体" w:eastAsia="宋体" w:cs="宋体"/>
          <w:kern w:val="1"/>
          <w:sz w:val="24"/>
          <w:szCs w:val="24"/>
          <w:highlight w:val="none"/>
          <w:lang w:eastAsia="zh-CN"/>
        </w:rPr>
        <w:t>（</w:t>
      </w:r>
      <w:r>
        <w:rPr>
          <w:rFonts w:hint="eastAsia" w:ascii="宋体" w:hAnsi="宋体" w:eastAsia="宋体" w:cs="宋体"/>
          <w:kern w:val="1"/>
          <w:sz w:val="24"/>
          <w:szCs w:val="24"/>
          <w:highlight w:val="none"/>
          <w:lang w:val="en-US" w:eastAsia="zh-CN"/>
        </w:rPr>
        <w:t>4）</w:t>
      </w:r>
      <w:r>
        <w:rPr>
          <w:rFonts w:hint="eastAsia" w:ascii="宋体" w:hAnsi="宋体" w:eastAsia="宋体" w:cs="宋体"/>
          <w:kern w:val="1"/>
          <w:sz w:val="24"/>
          <w:szCs w:val="24"/>
          <w:highlight w:val="none"/>
          <w:lang w:eastAsia="zh-CN"/>
        </w:rPr>
        <w:t>验收过程中如有产生任何费用均由成交人自行承担。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由于采购人不能进行整体验收时，经双方协商可进行分</w:t>
      </w:r>
      <w:r>
        <w:rPr>
          <w:rFonts w:hint="eastAsia" w:ascii="宋体" w:hAnsi="宋体" w:cs="宋体"/>
          <w:sz w:val="24"/>
          <w:szCs w:val="24"/>
          <w:lang w:val="en-US" w:eastAsia="zh-CN"/>
        </w:rPr>
        <w:t>批</w:t>
      </w:r>
      <w:r>
        <w:rPr>
          <w:rFonts w:hint="eastAsia" w:ascii="宋体" w:hAnsi="宋体" w:eastAsia="宋体" w:cs="宋体"/>
          <w:sz w:val="24"/>
          <w:szCs w:val="24"/>
          <w:lang w:val="en-US" w:eastAsia="zh-CN"/>
        </w:rPr>
        <w:t>验收</w:t>
      </w:r>
      <w:r>
        <w:rPr>
          <w:rFonts w:hint="eastAsia" w:ascii="宋体" w:hAnsi="宋体" w:cs="宋体"/>
          <w:sz w:val="24"/>
          <w:szCs w:val="24"/>
          <w:lang w:val="en-US" w:eastAsia="zh-CN"/>
        </w:rPr>
        <w:t>。</w:t>
      </w:r>
    </w:p>
    <w:p>
      <w:pPr>
        <w:pStyle w:val="37"/>
        <w:spacing w:before="144" w:after="144" w:line="38" w:lineRule="atLeast"/>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注：</w:t>
      </w:r>
      <w:r>
        <w:rPr>
          <w:rStyle w:val="43"/>
          <w:rFonts w:hint="eastAsia" w:ascii="宋体" w:hAnsi="宋体" w:eastAsia="宋体" w:cs="宋体"/>
          <w:b/>
          <w:bCs/>
          <w:color w:val="auto"/>
          <w:sz w:val="24"/>
          <w:szCs w:val="24"/>
          <w:highlight w:val="none"/>
          <w:lang w:eastAsia="zh-CN"/>
        </w:rPr>
        <w:t>以上技术服务要求及商务要求</w:t>
      </w:r>
      <w:r>
        <w:rPr>
          <w:rStyle w:val="43"/>
          <w:rFonts w:hint="eastAsia" w:ascii="宋体" w:hAnsi="宋体" w:eastAsia="宋体" w:cs="宋体"/>
          <w:b/>
          <w:bCs/>
          <w:color w:val="auto"/>
          <w:sz w:val="24"/>
          <w:szCs w:val="24"/>
          <w:highlight w:val="none"/>
        </w:rPr>
        <w:t>必须全部满足或优于，否则视为无效响应。</w:t>
      </w:r>
    </w:p>
    <w:p>
      <w:pPr>
        <w:pStyle w:val="37"/>
        <w:spacing w:before="144" w:after="144" w:line="38" w:lineRule="atLeast"/>
        <w:rPr>
          <w:rStyle w:val="43"/>
          <w:rFonts w:hint="eastAsia" w:ascii="宋体" w:hAnsi="宋体" w:eastAsia="宋体" w:cs="宋体"/>
          <w:b/>
          <w:bCs/>
          <w:color w:val="auto"/>
          <w:sz w:val="24"/>
          <w:szCs w:val="24"/>
          <w:highlight w:val="none"/>
        </w:rPr>
        <w:sectPr>
          <w:headerReference r:id="rId8" w:type="default"/>
          <w:footerReference r:id="rId9" w:type="default"/>
          <w:pgSz w:w="11907" w:h="16840"/>
          <w:pgMar w:top="1474" w:right="1453" w:bottom="1474" w:left="1414" w:header="720" w:footer="720" w:gutter="0"/>
          <w:cols w:space="720" w:num="1"/>
          <w:docGrid w:linePitch="286" w:charSpace="0"/>
        </w:sectPr>
      </w:pPr>
    </w:p>
    <w:p>
      <w:pPr>
        <w:rPr>
          <w:rFonts w:hint="eastAsia" w:ascii="宋体" w:hAnsi="宋体" w:eastAsia="宋体" w:cs="宋体"/>
          <w:b/>
          <w:color w:val="auto"/>
          <w:sz w:val="32"/>
          <w:highlight w:val="none"/>
        </w:rPr>
      </w:pPr>
    </w:p>
    <w:p>
      <w:pPr>
        <w:spacing w:line="380" w:lineRule="exact"/>
        <w:ind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第四部分    合同格式</w:t>
      </w:r>
    </w:p>
    <w:p>
      <w:pPr>
        <w:pStyle w:val="18"/>
        <w:spacing w:line="460" w:lineRule="exact"/>
        <w:jc w:val="center"/>
        <w:rPr>
          <w:rFonts w:hint="eastAsia" w:ascii="宋体" w:hAnsi="宋体" w:eastAsia="宋体" w:cs="宋体"/>
          <w:b/>
          <w:color w:val="auto"/>
          <w:sz w:val="24"/>
          <w:szCs w:val="24"/>
          <w:highlight w:val="none"/>
        </w:rPr>
      </w:pPr>
    </w:p>
    <w:p>
      <w:pPr>
        <w:spacing w:line="48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（在不违背各方认可的文件内容前提下，对个别非实质性条款可由双方商议调整，合同基本条款依据成交供应商响应文件中的技术及商务响应条款签订）</w:t>
      </w:r>
    </w:p>
    <w:p>
      <w:pPr>
        <w:tabs>
          <w:tab w:val="left" w:pos="720"/>
        </w:tabs>
        <w:spacing w:line="460" w:lineRule="exact"/>
        <w:jc w:val="center"/>
        <w:rPr>
          <w:rFonts w:hint="eastAsia" w:ascii="宋体" w:hAnsi="宋体" w:eastAsia="宋体" w:cs="宋体"/>
          <w:b/>
          <w:bCs/>
          <w:color w:val="auto"/>
          <w:sz w:val="72"/>
          <w:highlight w:val="none"/>
        </w:rPr>
      </w:pPr>
    </w:p>
    <w:p>
      <w:pPr>
        <w:tabs>
          <w:tab w:val="left" w:pos="720"/>
        </w:tabs>
        <w:spacing w:line="460" w:lineRule="exact"/>
        <w:jc w:val="center"/>
        <w:rPr>
          <w:rFonts w:hint="eastAsia" w:ascii="宋体" w:hAnsi="宋体" w:eastAsia="宋体" w:cs="宋体"/>
          <w:b/>
          <w:bCs/>
          <w:color w:val="auto"/>
          <w:sz w:val="72"/>
          <w:highlight w:val="none"/>
        </w:rPr>
      </w:pPr>
    </w:p>
    <w:p>
      <w:pPr>
        <w:tabs>
          <w:tab w:val="left" w:pos="720"/>
        </w:tabs>
        <w:spacing w:line="460" w:lineRule="exact"/>
        <w:jc w:val="center"/>
        <w:rPr>
          <w:rFonts w:hint="eastAsia" w:ascii="宋体" w:hAnsi="宋体" w:eastAsia="宋体" w:cs="宋体"/>
          <w:b/>
          <w:bCs/>
          <w:color w:val="auto"/>
          <w:sz w:val="72"/>
          <w:highlight w:val="none"/>
        </w:rPr>
      </w:pPr>
    </w:p>
    <w:p>
      <w:pPr>
        <w:tabs>
          <w:tab w:val="left" w:pos="720"/>
        </w:tabs>
        <w:spacing w:line="460" w:lineRule="exact"/>
        <w:jc w:val="center"/>
        <w:rPr>
          <w:rFonts w:hint="eastAsia" w:ascii="宋体" w:hAnsi="宋体" w:eastAsia="宋体" w:cs="宋体"/>
          <w:b/>
          <w:bCs/>
          <w:color w:val="auto"/>
          <w:sz w:val="72"/>
          <w:highlight w:val="none"/>
        </w:rPr>
      </w:pPr>
    </w:p>
    <w:p>
      <w:pPr>
        <w:tabs>
          <w:tab w:val="left" w:pos="720"/>
        </w:tabs>
        <w:spacing w:line="460" w:lineRule="exact"/>
        <w:jc w:val="center"/>
        <w:rPr>
          <w:rFonts w:hint="eastAsia" w:ascii="宋体" w:hAnsi="宋体" w:eastAsia="宋体" w:cs="宋体"/>
          <w:b/>
          <w:bCs/>
          <w:color w:val="auto"/>
          <w:sz w:val="72"/>
          <w:highlight w:val="none"/>
        </w:rPr>
      </w:pPr>
    </w:p>
    <w:p>
      <w:pPr>
        <w:tabs>
          <w:tab w:val="left" w:pos="720"/>
        </w:tabs>
        <w:spacing w:line="480" w:lineRule="auto"/>
        <w:jc w:val="center"/>
        <w:outlineLvl w:val="1"/>
        <w:rPr>
          <w:rFonts w:hint="eastAsia" w:ascii="宋体" w:hAnsi="宋体" w:eastAsia="宋体" w:cs="宋体"/>
          <w:color w:val="auto"/>
          <w:sz w:val="24"/>
          <w:highlight w:val="none"/>
        </w:rPr>
      </w:pPr>
      <w:bookmarkStart w:id="4" w:name="_Toc379800656"/>
      <w:bookmarkStart w:id="5" w:name="_Toc26165"/>
      <w:bookmarkStart w:id="6" w:name="_Toc486238984"/>
      <w:bookmarkStart w:id="7" w:name="_Toc379801095"/>
      <w:bookmarkStart w:id="8" w:name="_Toc367788294"/>
      <w:bookmarkStart w:id="9" w:name="_Toc484076725"/>
      <w:bookmarkStart w:id="10" w:name="_Toc379730588"/>
      <w:bookmarkStart w:id="11" w:name="_Toc369679535"/>
      <w:bookmarkStart w:id="12" w:name="_Toc379801453"/>
      <w:bookmarkStart w:id="13" w:name="_Toc379800589"/>
      <w:r>
        <w:rPr>
          <w:rFonts w:hint="eastAsia" w:ascii="宋体" w:hAnsi="宋体" w:eastAsia="宋体" w:cs="宋体"/>
          <w:b/>
          <w:bCs/>
          <w:color w:val="auto"/>
          <w:sz w:val="72"/>
          <w:highlight w:val="none"/>
        </w:rPr>
        <w:t>合 同 书</w:t>
      </w:r>
      <w:bookmarkEnd w:id="4"/>
      <w:bookmarkEnd w:id="5"/>
      <w:bookmarkEnd w:id="6"/>
      <w:bookmarkEnd w:id="7"/>
      <w:bookmarkEnd w:id="8"/>
      <w:bookmarkEnd w:id="9"/>
      <w:bookmarkEnd w:id="10"/>
      <w:bookmarkEnd w:id="11"/>
      <w:bookmarkEnd w:id="12"/>
      <w:bookmarkEnd w:id="13"/>
    </w:p>
    <w:tbl>
      <w:tblPr>
        <w:tblStyle w:val="40"/>
        <w:tblW w:w="0" w:type="auto"/>
        <w:jc w:val="center"/>
        <w:tblLayout w:type="fixed"/>
        <w:tblCellMar>
          <w:top w:w="0" w:type="dxa"/>
          <w:left w:w="108" w:type="dxa"/>
          <w:bottom w:w="0" w:type="dxa"/>
          <w:right w:w="108" w:type="dxa"/>
        </w:tblCellMar>
      </w:tblPr>
      <w:tblGrid>
        <w:gridCol w:w="6810"/>
      </w:tblGrid>
      <w:tr>
        <w:tblPrEx>
          <w:tblCellMar>
            <w:top w:w="0" w:type="dxa"/>
            <w:left w:w="108" w:type="dxa"/>
            <w:bottom w:w="0" w:type="dxa"/>
            <w:right w:w="108" w:type="dxa"/>
          </w:tblCellMar>
        </w:tblPrEx>
        <w:trPr>
          <w:trHeight w:val="446" w:hRule="atLeast"/>
          <w:jc w:val="center"/>
        </w:trPr>
        <w:tc>
          <w:tcPr>
            <w:tcW w:w="6810" w:type="dxa"/>
          </w:tcPr>
          <w:p>
            <w:pPr>
              <w:tabs>
                <w:tab w:val="left" w:pos="720"/>
              </w:tabs>
              <w:spacing w:line="480" w:lineRule="auto"/>
              <w:rPr>
                <w:rFonts w:hint="eastAsia" w:ascii="宋体" w:hAnsi="宋体" w:eastAsia="宋体" w:cs="宋体"/>
                <w:b/>
                <w:bCs/>
                <w:color w:val="auto"/>
                <w:sz w:val="24"/>
                <w:szCs w:val="24"/>
                <w:highlight w:val="none"/>
              </w:rPr>
            </w:pPr>
          </w:p>
          <w:p>
            <w:pPr>
              <w:tabs>
                <w:tab w:val="left" w:pos="720"/>
              </w:tabs>
              <w:spacing w:line="480" w:lineRule="auto"/>
              <w:rPr>
                <w:rFonts w:hint="eastAsia" w:ascii="宋体" w:hAnsi="宋体" w:eastAsia="宋体" w:cs="宋体"/>
                <w:b/>
                <w:bCs/>
                <w:color w:val="auto"/>
                <w:sz w:val="24"/>
                <w:szCs w:val="24"/>
                <w:highlight w:val="none"/>
              </w:rPr>
            </w:pPr>
          </w:p>
          <w:p>
            <w:pPr>
              <w:tabs>
                <w:tab w:val="left" w:pos="720"/>
              </w:tabs>
              <w:spacing w:line="480" w:lineRule="auto"/>
              <w:rPr>
                <w:rFonts w:hint="eastAsia" w:ascii="宋体" w:hAnsi="宋体" w:eastAsia="宋体" w:cs="宋体"/>
                <w:b/>
                <w:bCs/>
                <w:color w:val="auto"/>
                <w:sz w:val="24"/>
                <w:szCs w:val="24"/>
                <w:highlight w:val="none"/>
              </w:rPr>
            </w:pPr>
          </w:p>
          <w:p>
            <w:pPr>
              <w:tabs>
                <w:tab w:val="left" w:pos="720"/>
              </w:tabs>
              <w:spacing w:line="480" w:lineRule="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rPr>
              <w:t>合同编号：</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tc>
      </w:tr>
      <w:tr>
        <w:tblPrEx>
          <w:tblCellMar>
            <w:top w:w="0" w:type="dxa"/>
            <w:left w:w="108" w:type="dxa"/>
            <w:bottom w:w="0" w:type="dxa"/>
            <w:right w:w="108" w:type="dxa"/>
          </w:tblCellMar>
        </w:tblPrEx>
        <w:trPr>
          <w:trHeight w:val="446" w:hRule="atLeast"/>
          <w:jc w:val="center"/>
        </w:trPr>
        <w:tc>
          <w:tcPr>
            <w:tcW w:w="6810" w:type="dxa"/>
          </w:tcPr>
          <w:p>
            <w:pPr>
              <w:tabs>
                <w:tab w:val="left" w:pos="720"/>
              </w:tabs>
              <w:spacing w:line="480" w:lineRule="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rPr>
              <w:t>项目名称：</w:t>
            </w:r>
            <w:r>
              <w:rPr>
                <w:rFonts w:hint="eastAsia" w:ascii="宋体" w:hAnsi="宋体" w:eastAsia="宋体" w:cs="宋体"/>
                <w:b/>
                <w:bCs/>
                <w:color w:val="auto"/>
                <w:sz w:val="24"/>
                <w:szCs w:val="24"/>
                <w:highlight w:val="none"/>
                <w:u w:val="single"/>
              </w:rPr>
              <w:t xml:space="preserve">                                     </w:t>
            </w:r>
          </w:p>
        </w:tc>
      </w:tr>
      <w:tr>
        <w:tblPrEx>
          <w:tblCellMar>
            <w:top w:w="0" w:type="dxa"/>
            <w:left w:w="108" w:type="dxa"/>
            <w:bottom w:w="0" w:type="dxa"/>
            <w:right w:w="108" w:type="dxa"/>
          </w:tblCellMar>
        </w:tblPrEx>
        <w:trPr>
          <w:trHeight w:val="446" w:hRule="atLeast"/>
          <w:jc w:val="center"/>
        </w:trPr>
        <w:tc>
          <w:tcPr>
            <w:tcW w:w="6810" w:type="dxa"/>
          </w:tcPr>
          <w:p>
            <w:pPr>
              <w:tabs>
                <w:tab w:val="left" w:pos="720"/>
              </w:tabs>
              <w:spacing w:line="48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项目编号：</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tc>
      </w:tr>
      <w:tr>
        <w:tblPrEx>
          <w:tblCellMar>
            <w:top w:w="0" w:type="dxa"/>
            <w:left w:w="108" w:type="dxa"/>
            <w:bottom w:w="0" w:type="dxa"/>
            <w:right w:w="108" w:type="dxa"/>
          </w:tblCellMar>
        </w:tblPrEx>
        <w:trPr>
          <w:trHeight w:val="460" w:hRule="atLeast"/>
          <w:jc w:val="center"/>
        </w:trPr>
        <w:tc>
          <w:tcPr>
            <w:tcW w:w="6810" w:type="dxa"/>
          </w:tcPr>
          <w:p>
            <w:pPr>
              <w:tabs>
                <w:tab w:val="left" w:pos="720"/>
              </w:tabs>
              <w:spacing w:line="480" w:lineRule="auto"/>
              <w:rPr>
                <w:rFonts w:hint="eastAsia" w:ascii="宋体" w:hAnsi="宋体" w:eastAsia="宋体" w:cs="宋体"/>
                <w:b/>
                <w:bCs/>
                <w:color w:val="auto"/>
                <w:sz w:val="28"/>
                <w:highlight w:val="none"/>
              </w:rPr>
            </w:pPr>
          </w:p>
        </w:tc>
      </w:tr>
    </w:tbl>
    <w:p>
      <w:pPr>
        <w:tabs>
          <w:tab w:val="left" w:pos="720"/>
        </w:tabs>
        <w:spacing w:line="460" w:lineRule="exact"/>
        <w:rPr>
          <w:rFonts w:hint="eastAsia" w:ascii="宋体" w:hAnsi="宋体" w:eastAsia="宋体" w:cs="宋体"/>
          <w:b/>
          <w:color w:val="auto"/>
          <w:sz w:val="24"/>
          <w:highlight w:val="none"/>
        </w:rPr>
      </w:pPr>
    </w:p>
    <w:p>
      <w:pPr>
        <w:tabs>
          <w:tab w:val="left" w:pos="720"/>
        </w:tabs>
        <w:spacing w:line="360" w:lineRule="auto"/>
        <w:rPr>
          <w:rFonts w:hint="eastAsia" w:ascii="宋体" w:hAnsi="宋体" w:eastAsia="宋体" w:cs="宋体"/>
          <w:color w:val="auto"/>
          <w:szCs w:val="21"/>
          <w:highlight w:val="none"/>
        </w:rPr>
      </w:pPr>
      <w:r>
        <w:rPr>
          <w:rFonts w:hint="eastAsia" w:ascii="宋体" w:hAnsi="宋体" w:eastAsia="宋体" w:cs="宋体"/>
          <w:b/>
          <w:color w:val="auto"/>
          <w:sz w:val="24"/>
          <w:highlight w:val="none"/>
        </w:rPr>
        <w:br w:type="page"/>
      </w:r>
      <w:r>
        <w:rPr>
          <w:rFonts w:hint="eastAsia" w:ascii="宋体" w:hAnsi="宋体" w:eastAsia="宋体" w:cs="宋体"/>
          <w:b/>
          <w:color w:val="auto"/>
          <w:szCs w:val="21"/>
          <w:highlight w:val="none"/>
        </w:rPr>
        <w:t>甲  方：</w:t>
      </w:r>
      <w:r>
        <w:rPr>
          <w:rFonts w:hint="eastAsia" w:ascii="宋体" w:hAnsi="宋体" w:eastAsia="宋体" w:cs="宋体"/>
          <w:b/>
          <w:color w:val="auto"/>
          <w:szCs w:val="21"/>
          <w:highlight w:val="none"/>
          <w:u w:val="single"/>
        </w:rPr>
        <w:t xml:space="preserve">                      </w:t>
      </w:r>
      <w:r>
        <w:rPr>
          <w:rFonts w:hint="eastAsia" w:ascii="宋体" w:hAnsi="宋体" w:eastAsia="宋体" w:cs="宋体"/>
          <w:color w:val="auto"/>
          <w:szCs w:val="21"/>
          <w:highlight w:val="none"/>
        </w:rPr>
        <w:t>（采购人）</w:t>
      </w:r>
    </w:p>
    <w:p>
      <w:pPr>
        <w:spacing w:line="360" w:lineRule="auto"/>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rPr>
        <w:t>乙  方：</w:t>
      </w:r>
      <w:r>
        <w:rPr>
          <w:rFonts w:hint="eastAsia" w:ascii="宋体" w:hAnsi="宋体" w:eastAsia="宋体" w:cs="宋体"/>
          <w:b/>
          <w:color w:val="auto"/>
          <w:szCs w:val="21"/>
          <w:highlight w:val="none"/>
          <w:u w:val="single"/>
        </w:rPr>
        <w:t xml:space="preserve">                      </w:t>
      </w:r>
      <w:r>
        <w:rPr>
          <w:rFonts w:hint="eastAsia" w:ascii="宋体" w:hAnsi="宋体" w:eastAsia="宋体" w:cs="宋体"/>
          <w:color w:val="auto"/>
          <w:szCs w:val="21"/>
          <w:highlight w:val="none"/>
        </w:rPr>
        <w:t>（成交人）</w:t>
      </w:r>
    </w:p>
    <w:p>
      <w:pPr>
        <w:tabs>
          <w:tab w:val="left" w:pos="3119"/>
        </w:tabs>
        <w:spacing w:line="360" w:lineRule="auto"/>
        <w:ind w:firstLine="371" w:firstLineChars="177"/>
        <w:rPr>
          <w:rFonts w:hint="eastAsia" w:ascii="宋体" w:hAnsi="宋体" w:eastAsia="宋体" w:cs="宋体"/>
          <w:b/>
          <w:color w:val="auto"/>
          <w:szCs w:val="21"/>
          <w:highlight w:val="none"/>
          <w:shd w:val="clear" w:color="auto" w:fill="FFFFFF"/>
        </w:rPr>
      </w:pPr>
      <w:r>
        <w:rPr>
          <w:rFonts w:hint="eastAsia" w:ascii="宋体" w:hAnsi="宋体" w:eastAsia="宋体" w:cs="宋体"/>
          <w:color w:val="auto"/>
          <w:szCs w:val="21"/>
          <w:highlight w:val="none"/>
        </w:rPr>
        <w:t xml:space="preserve">受甲方委托 ，抚州市华鑫工程咨询有限公司组织对 </w:t>
      </w:r>
      <w:r>
        <w:rPr>
          <w:rFonts w:hint="eastAsia" w:ascii="宋体" w:hAnsi="宋体" w:eastAsia="宋体" w:cs="宋体"/>
          <w:color w:val="auto"/>
          <w:szCs w:val="21"/>
          <w:highlight w:val="none"/>
          <w:u w:val="single"/>
        </w:rPr>
        <w:t xml:space="preserve">（项目名称）         </w:t>
      </w:r>
      <w:r>
        <w:rPr>
          <w:rFonts w:hint="eastAsia" w:ascii="宋体" w:hAnsi="宋体" w:eastAsia="宋体" w:cs="宋体"/>
          <w:color w:val="auto"/>
          <w:szCs w:val="21"/>
          <w:highlight w:val="none"/>
        </w:rPr>
        <w:t>进行邀请招标采购，确定乙方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为本采购项目的成交人。为了保护供需各方合法权益,根据相关法律、法规及采购文件的相关规定，经甲乙双方协商一致，订立本合同。  </w:t>
      </w:r>
    </w:p>
    <w:p>
      <w:pPr>
        <w:numPr>
          <w:ilvl w:val="0"/>
          <w:numId w:val="6"/>
        </w:num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项目清单</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1.1项目编号：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pPr>
        <w:tabs>
          <w:tab w:val="left" w:pos="3119"/>
        </w:tabs>
        <w:spacing w:line="360" w:lineRule="auto"/>
        <w:rPr>
          <w:rFonts w:hint="eastAsia" w:ascii="宋体" w:hAnsi="宋体" w:eastAsia="宋体" w:cs="宋体"/>
          <w:b/>
          <w:color w:val="auto"/>
          <w:szCs w:val="21"/>
          <w:highlight w:val="none"/>
          <w:u w:val="single"/>
          <w:shd w:val="clear" w:color="auto" w:fill="FFFFFF"/>
        </w:rPr>
      </w:pPr>
      <w:r>
        <w:rPr>
          <w:rFonts w:hint="eastAsia" w:ascii="宋体" w:hAnsi="宋体" w:eastAsia="宋体" w:cs="宋体"/>
          <w:color w:val="auto"/>
          <w:szCs w:val="21"/>
          <w:highlight w:val="none"/>
        </w:rPr>
        <w:t>1.2项目名称：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1.3具体内容：（附服务方案）。</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 技术规范</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 提交服务的技术规范应与最终结果的技术服务规范相一致。</w:t>
      </w:r>
    </w:p>
    <w:p>
      <w:pPr>
        <w:spacing w:line="360" w:lineRule="auto"/>
        <w:ind w:left="420" w:hanging="420" w:hanging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2.2 若技术服务规范中无相应说明，则以国家有关部门最新颁布的相应标准及规范为准。</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三、服务条款</w:t>
      </w:r>
    </w:p>
    <w:p>
      <w:pPr>
        <w:spacing w:line="360" w:lineRule="auto"/>
        <w:ind w:left="420" w:hanging="420" w:hanging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3.1 甲、乙双方应将采购文件、响应文件及专家评审小组确认的服务条款等内容作为本条款的基础，且为本合同不可分割的部分。</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四、服务期限</w:t>
      </w:r>
    </w:p>
    <w:p>
      <w:pPr>
        <w:spacing w:line="360" w:lineRule="auto"/>
        <w:ind w:left="420" w:hanging="420" w:hanging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4.1 服务期限：</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pPr>
        <w:spacing w:line="360" w:lineRule="auto"/>
        <w:ind w:left="422" w:hanging="422" w:hanging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五、合同金额</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6.1人民币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 (大写：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pPr>
        <w:spacing w:line="360" w:lineRule="auto"/>
        <w:ind w:left="422" w:hanging="422" w:hanging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七、付款方式</w:t>
      </w:r>
    </w:p>
    <w:p>
      <w:pPr>
        <w:spacing w:line="360" w:lineRule="auto"/>
        <w:ind w:left="422" w:hanging="420" w:hangingChars="200"/>
        <w:rPr>
          <w:rFonts w:hint="eastAsia" w:ascii="宋体" w:hAnsi="宋体" w:eastAsia="宋体" w:cs="宋体"/>
          <w:b/>
          <w:color w:val="auto"/>
          <w:szCs w:val="21"/>
          <w:highlight w:val="none"/>
          <w:lang w:eastAsia="zh-CN"/>
        </w:rPr>
      </w:pPr>
      <w:r>
        <w:rPr>
          <w:rFonts w:hint="eastAsia" w:ascii="宋体" w:hAnsi="宋体" w:eastAsia="宋体" w:cs="宋体"/>
          <w:b w:val="0"/>
          <w:bCs/>
          <w:color w:val="auto"/>
          <w:szCs w:val="21"/>
          <w:highlight w:val="none"/>
        </w:rPr>
        <w:t>7.1付款方式：</w:t>
      </w:r>
      <w:r>
        <w:rPr>
          <w:rFonts w:hint="eastAsia" w:ascii="宋体" w:hAnsi="宋体" w:cs="宋体"/>
          <w:b w:val="0"/>
          <w:bCs/>
          <w:color w:val="auto"/>
          <w:szCs w:val="21"/>
          <w:highlight w:val="none"/>
          <w:lang w:eastAsia="zh-CN"/>
        </w:rPr>
        <w:t>合同签订且上刊10天以后，在7个工作日内付款50%，2021年12月31日前付30%，服务期结束且项目验收合格后，在7个工作日内支付尾款20%。(不付利息)</w:t>
      </w:r>
    </w:p>
    <w:p>
      <w:pPr>
        <w:spacing w:line="360" w:lineRule="auto"/>
        <w:ind w:left="460" w:hanging="460" w:hangingChars="218"/>
        <w:rPr>
          <w:rFonts w:hint="eastAsia" w:ascii="宋体" w:hAnsi="宋体" w:cs="宋体"/>
          <w:b/>
          <w:bCs w:val="0"/>
          <w:color w:val="auto"/>
          <w:szCs w:val="21"/>
          <w:highlight w:val="none"/>
          <w:lang w:eastAsia="zh-CN"/>
        </w:rPr>
      </w:pPr>
      <w:r>
        <w:rPr>
          <w:rFonts w:hint="eastAsia" w:ascii="宋体" w:hAnsi="宋体" w:cs="宋体"/>
          <w:b/>
          <w:bCs w:val="0"/>
          <w:color w:val="auto"/>
          <w:szCs w:val="21"/>
          <w:highlight w:val="none"/>
          <w:lang w:eastAsia="zh-CN"/>
        </w:rPr>
        <w:t>八、</w:t>
      </w:r>
      <w:r>
        <w:rPr>
          <w:rFonts w:hint="eastAsia"/>
          <w:b/>
          <w:bCs w:val="0"/>
          <w:lang w:eastAsia="zh-CN"/>
        </w:rPr>
        <w:t>验收要求</w:t>
      </w:r>
    </w:p>
    <w:p>
      <w:pPr>
        <w:spacing w:line="360" w:lineRule="auto"/>
        <w:ind w:left="458" w:hanging="457" w:hangingChars="218"/>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8.1</w:t>
      </w:r>
      <w:r>
        <w:rPr>
          <w:rFonts w:hint="eastAsia" w:ascii="宋体" w:hAnsi="宋体" w:eastAsia="宋体" w:cs="宋体"/>
          <w:color w:val="auto"/>
          <w:szCs w:val="21"/>
          <w:highlight w:val="none"/>
          <w:lang w:eastAsia="zh-CN"/>
        </w:rPr>
        <w:t>验收必须符合单一来源文件</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响应文件</w:t>
      </w:r>
      <w:r>
        <w:rPr>
          <w:rFonts w:hint="eastAsia" w:ascii="宋体" w:hAnsi="宋体" w:cs="宋体"/>
          <w:color w:val="auto"/>
          <w:szCs w:val="21"/>
          <w:highlight w:val="none"/>
          <w:lang w:eastAsia="zh-CN"/>
        </w:rPr>
        <w:t>及</w:t>
      </w:r>
      <w:r>
        <w:rPr>
          <w:rFonts w:hint="eastAsia" w:ascii="宋体" w:hAnsi="宋体" w:eastAsia="宋体" w:cs="宋体"/>
          <w:color w:val="auto"/>
          <w:szCs w:val="21"/>
          <w:highlight w:val="none"/>
          <w:lang w:eastAsia="zh-CN"/>
        </w:rPr>
        <w:t>采购人文件</w:t>
      </w:r>
      <w:r>
        <w:rPr>
          <w:rFonts w:hint="eastAsia" w:ascii="宋体" w:hAnsi="宋体" w:cs="宋体"/>
          <w:color w:val="auto"/>
          <w:szCs w:val="21"/>
          <w:highlight w:val="none"/>
          <w:lang w:eastAsia="zh-CN"/>
        </w:rPr>
        <w:t>等</w:t>
      </w:r>
      <w:r>
        <w:rPr>
          <w:rFonts w:hint="eastAsia" w:ascii="宋体" w:hAnsi="宋体" w:eastAsia="宋体" w:cs="宋体"/>
          <w:color w:val="auto"/>
          <w:szCs w:val="21"/>
          <w:highlight w:val="none"/>
          <w:lang w:eastAsia="zh-CN"/>
        </w:rPr>
        <w:t>相关</w:t>
      </w:r>
      <w:r>
        <w:rPr>
          <w:rFonts w:hint="eastAsia" w:ascii="宋体" w:hAnsi="宋体" w:cs="宋体"/>
          <w:color w:val="auto"/>
          <w:szCs w:val="21"/>
          <w:highlight w:val="none"/>
          <w:lang w:eastAsia="zh-CN"/>
        </w:rPr>
        <w:t>文件</w:t>
      </w:r>
      <w:r>
        <w:rPr>
          <w:rFonts w:hint="eastAsia" w:ascii="宋体" w:hAnsi="宋体" w:eastAsia="宋体" w:cs="宋体"/>
          <w:color w:val="auto"/>
          <w:szCs w:val="21"/>
          <w:highlight w:val="none"/>
          <w:lang w:eastAsia="zh-CN"/>
        </w:rPr>
        <w:t>要求</w:t>
      </w:r>
      <w:r>
        <w:rPr>
          <w:rFonts w:hint="eastAsia" w:ascii="宋体" w:hAnsi="宋体" w:cs="宋体"/>
          <w:color w:val="auto"/>
          <w:szCs w:val="21"/>
          <w:highlight w:val="none"/>
          <w:lang w:eastAsia="zh-CN"/>
        </w:rPr>
        <w:t>；</w:t>
      </w:r>
    </w:p>
    <w:p>
      <w:pPr>
        <w:spacing w:line="360" w:lineRule="auto"/>
        <w:ind w:left="458" w:hanging="457" w:hangingChars="218"/>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8.2</w:t>
      </w:r>
      <w:r>
        <w:rPr>
          <w:rFonts w:hint="eastAsia" w:ascii="宋体" w:hAnsi="宋体" w:eastAsia="宋体" w:cs="宋体"/>
          <w:color w:val="auto"/>
          <w:szCs w:val="21"/>
          <w:highlight w:val="none"/>
          <w:lang w:eastAsia="zh-CN"/>
        </w:rPr>
        <w:t>成交人须为验收提供必需的设备、工具及其他便利条件；</w:t>
      </w:r>
    </w:p>
    <w:p>
      <w:pPr>
        <w:spacing w:line="360" w:lineRule="auto"/>
        <w:ind w:left="458" w:hanging="457" w:hangingChars="218"/>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8.3</w:t>
      </w:r>
      <w:r>
        <w:rPr>
          <w:rFonts w:hint="eastAsia" w:ascii="宋体" w:hAnsi="宋体" w:eastAsia="宋体" w:cs="宋体"/>
          <w:color w:val="auto"/>
          <w:szCs w:val="21"/>
          <w:highlight w:val="none"/>
          <w:lang w:eastAsia="zh-CN"/>
        </w:rPr>
        <w:t>广告宣传发布后由采购人组织相关人员对所涉广告宣传内容进行验收，广告宣传内容达到技术服务要求的，给予签收；验收时如发现广告宣传内容错播、漏播、有差错及不符合技术服务要求的，成交人必须及时采取错一补一，漏一补一等措施妥善处理，并保证验收合格；如12小时内不能更换的或更换的内容不符合要求的，本项目采购人有权在该项目验收时予以拒收；因此产生的一切经济损失由成交人承担。</w:t>
      </w:r>
    </w:p>
    <w:p>
      <w:pPr>
        <w:spacing w:line="360" w:lineRule="auto"/>
        <w:ind w:left="458" w:hanging="457" w:hangingChars="218"/>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8.4</w:t>
      </w:r>
      <w:r>
        <w:rPr>
          <w:rFonts w:hint="eastAsia" w:ascii="宋体" w:hAnsi="宋体" w:eastAsia="宋体" w:cs="宋体"/>
          <w:color w:val="auto"/>
          <w:szCs w:val="21"/>
          <w:highlight w:val="none"/>
          <w:lang w:eastAsia="zh-CN"/>
        </w:rPr>
        <w:t>验收过程中如有产生任何费用均由成交人自行承担。</w:t>
      </w:r>
    </w:p>
    <w:p>
      <w:pPr>
        <w:spacing w:line="360" w:lineRule="auto"/>
        <w:ind w:left="458" w:hanging="457" w:hangingChars="218"/>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8.5</w:t>
      </w:r>
      <w:r>
        <w:rPr>
          <w:rFonts w:hint="eastAsia" w:ascii="宋体" w:hAnsi="宋体" w:eastAsia="宋体" w:cs="宋体"/>
          <w:color w:val="auto"/>
          <w:szCs w:val="21"/>
          <w:highlight w:val="none"/>
          <w:lang w:eastAsia="zh-CN"/>
        </w:rPr>
        <w:t>由于采购人不能进行整体验收时，经双方协商可进行分</w:t>
      </w:r>
      <w:r>
        <w:rPr>
          <w:rFonts w:hint="eastAsia" w:ascii="宋体" w:hAnsi="宋体" w:cs="宋体"/>
          <w:color w:val="auto"/>
          <w:szCs w:val="21"/>
          <w:highlight w:val="none"/>
          <w:lang w:eastAsia="zh-CN"/>
        </w:rPr>
        <w:t>批</w:t>
      </w:r>
      <w:r>
        <w:rPr>
          <w:rFonts w:hint="eastAsia" w:ascii="宋体" w:hAnsi="宋体" w:eastAsia="宋体" w:cs="宋体"/>
          <w:color w:val="auto"/>
          <w:szCs w:val="21"/>
          <w:highlight w:val="none"/>
          <w:lang w:eastAsia="zh-CN"/>
        </w:rPr>
        <w:t>验收。</w:t>
      </w:r>
    </w:p>
    <w:p>
      <w:pPr>
        <w:spacing w:line="360" w:lineRule="auto"/>
        <w:ind w:left="460" w:hanging="460" w:hangingChars="218"/>
        <w:rPr>
          <w:rFonts w:hint="eastAsia" w:ascii="宋体" w:hAnsi="宋体" w:eastAsia="宋体" w:cs="宋体"/>
          <w:b/>
          <w:color w:val="auto"/>
          <w:szCs w:val="21"/>
          <w:highlight w:val="none"/>
        </w:rPr>
      </w:pPr>
      <w:r>
        <w:rPr>
          <w:rFonts w:hint="eastAsia" w:ascii="宋体" w:hAnsi="宋体" w:cs="宋体"/>
          <w:b/>
          <w:color w:val="auto"/>
          <w:szCs w:val="21"/>
          <w:highlight w:val="none"/>
          <w:lang w:val="en-US" w:eastAsia="zh-CN"/>
        </w:rPr>
        <w:t>九</w:t>
      </w:r>
      <w:r>
        <w:rPr>
          <w:rFonts w:hint="eastAsia" w:ascii="宋体" w:hAnsi="宋体" w:eastAsia="宋体" w:cs="宋体"/>
          <w:b/>
          <w:color w:val="auto"/>
          <w:szCs w:val="21"/>
          <w:highlight w:val="none"/>
        </w:rPr>
        <w:t>、履约保证金</w:t>
      </w:r>
    </w:p>
    <w:p>
      <w:pPr>
        <w:spacing w:line="360" w:lineRule="auto"/>
        <w:ind w:left="458" w:hanging="457" w:hangingChars="218"/>
        <w:rPr>
          <w:rFonts w:hint="eastAsia" w:ascii="宋体" w:hAnsi="宋体" w:eastAsia="宋体" w:cs="宋体"/>
          <w:color w:val="auto"/>
          <w:highlight w:val="none"/>
        </w:rPr>
      </w:pP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.1</w:t>
      </w:r>
      <w:r>
        <w:rPr>
          <w:rFonts w:hint="eastAsia" w:ascii="宋体" w:hAnsi="宋体" w:eastAsia="宋体" w:cs="宋体"/>
          <w:color w:val="auto"/>
          <w:highlight w:val="none"/>
        </w:rPr>
        <w:t>成交供应商在与采购人签订采购合同之前，必须缴纳合同价款的</w:t>
      </w:r>
      <w:r>
        <w:rPr>
          <w:rFonts w:hint="eastAsia" w:ascii="宋体" w:hAnsi="宋体" w:eastAsia="宋体" w:cs="宋体"/>
          <w:color w:val="auto"/>
          <w:highlight w:val="none"/>
          <w:u w:val="single"/>
        </w:rPr>
        <w:t xml:space="preserve"> </w:t>
      </w:r>
      <w:r>
        <w:rPr>
          <w:rFonts w:hint="eastAsia" w:ascii="宋体" w:hAnsi="宋体" w:cs="宋体"/>
          <w:color w:val="auto"/>
          <w:highlight w:val="none"/>
          <w:u w:val="single"/>
          <w:lang w:val="en-US" w:eastAsia="zh-CN"/>
        </w:rPr>
        <w:t>5%</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作为履约保证金，履约保证金在项目验收合格后一个月内全额退还，不付利息。</w:t>
      </w:r>
    </w:p>
    <w:p>
      <w:pPr>
        <w:spacing w:line="360" w:lineRule="auto"/>
        <w:ind w:left="458" w:hanging="457" w:hangingChars="218"/>
        <w:rPr>
          <w:rFonts w:hint="eastAsia" w:ascii="宋体" w:hAnsi="宋体" w:eastAsia="宋体" w:cs="宋体"/>
          <w:color w:val="auto"/>
          <w:highlight w:val="none"/>
        </w:rPr>
      </w:pPr>
      <w:r>
        <w:rPr>
          <w:rFonts w:hint="eastAsia" w:ascii="宋体" w:hAnsi="宋体" w:cs="宋体"/>
          <w:color w:val="auto"/>
          <w:highlight w:val="none"/>
          <w:lang w:val="en-US" w:eastAsia="zh-CN"/>
        </w:rPr>
        <w:t>9</w:t>
      </w:r>
      <w:r>
        <w:rPr>
          <w:rFonts w:hint="eastAsia" w:ascii="宋体" w:hAnsi="宋体" w:eastAsia="宋体" w:cs="宋体"/>
          <w:color w:val="auto"/>
          <w:highlight w:val="none"/>
        </w:rPr>
        <w:t>.2履约保证金用于补偿因成交供应商不能完成其合同义务而蒙受的损失。</w:t>
      </w:r>
    </w:p>
    <w:p>
      <w:pPr>
        <w:spacing w:line="360" w:lineRule="auto"/>
        <w:ind w:left="458" w:hanging="457" w:hangingChars="218"/>
        <w:rPr>
          <w:rFonts w:hint="eastAsia" w:ascii="宋体" w:hAnsi="宋体" w:eastAsia="宋体" w:cs="宋体"/>
          <w:color w:val="auto"/>
          <w:szCs w:val="21"/>
          <w:highlight w:val="none"/>
        </w:rPr>
      </w:pPr>
      <w:r>
        <w:rPr>
          <w:rFonts w:hint="eastAsia" w:ascii="宋体" w:hAnsi="宋体" w:cs="宋体"/>
          <w:color w:val="auto"/>
          <w:highlight w:val="none"/>
          <w:lang w:val="en-US" w:eastAsia="zh-CN"/>
        </w:rPr>
        <w:t>9</w:t>
      </w:r>
      <w:r>
        <w:rPr>
          <w:rFonts w:hint="eastAsia" w:ascii="宋体" w:hAnsi="宋体" w:eastAsia="宋体" w:cs="宋体"/>
          <w:color w:val="auto"/>
          <w:highlight w:val="none"/>
        </w:rPr>
        <w:t>.3履约保证金在项目验收合格后凭成交通知书、合同及验收单在一个月内全额退还，不付利息。</w:t>
      </w:r>
    </w:p>
    <w:p>
      <w:pPr>
        <w:spacing w:line="360" w:lineRule="auto"/>
        <w:ind w:left="567" w:hanging="567"/>
        <w:rPr>
          <w:rFonts w:hint="eastAsia" w:ascii="宋体" w:hAnsi="宋体" w:eastAsia="宋体" w:cs="宋体"/>
          <w:b/>
          <w:bCs w:val="0"/>
          <w:color w:val="auto"/>
          <w:szCs w:val="21"/>
          <w:highlight w:val="none"/>
          <w:lang w:eastAsia="zh-CN"/>
        </w:rPr>
      </w:pPr>
      <w:r>
        <w:rPr>
          <w:rFonts w:hint="eastAsia" w:ascii="宋体" w:hAnsi="宋体" w:cs="宋体"/>
          <w:b/>
          <w:bCs w:val="0"/>
          <w:color w:val="auto"/>
          <w:szCs w:val="21"/>
          <w:highlight w:val="none"/>
          <w:lang w:val="en-US" w:eastAsia="zh-CN"/>
        </w:rPr>
        <w:t>十</w:t>
      </w:r>
      <w:r>
        <w:rPr>
          <w:rFonts w:hint="eastAsia" w:ascii="宋体" w:hAnsi="宋体" w:eastAsia="宋体" w:cs="宋体"/>
          <w:b/>
          <w:bCs w:val="0"/>
          <w:color w:val="auto"/>
          <w:szCs w:val="21"/>
          <w:highlight w:val="none"/>
        </w:rPr>
        <w:t>、</w:t>
      </w:r>
      <w:r>
        <w:rPr>
          <w:rFonts w:hint="eastAsia" w:ascii="宋体" w:hAnsi="宋体" w:cs="宋体"/>
          <w:b/>
          <w:bCs w:val="0"/>
          <w:color w:val="auto"/>
          <w:szCs w:val="21"/>
          <w:highlight w:val="none"/>
          <w:lang w:eastAsia="zh-CN"/>
        </w:rPr>
        <w:t>甲乙</w:t>
      </w:r>
      <w:r>
        <w:rPr>
          <w:rFonts w:hint="eastAsia" w:ascii="宋体" w:hAnsi="宋体" w:eastAsia="宋体" w:cs="宋体"/>
          <w:b/>
          <w:bCs w:val="0"/>
          <w:color w:val="auto"/>
          <w:szCs w:val="21"/>
          <w:highlight w:val="none"/>
        </w:rPr>
        <w:t>双方</w:t>
      </w:r>
      <w:r>
        <w:rPr>
          <w:rFonts w:hint="eastAsia" w:ascii="宋体" w:hAnsi="宋体" w:cs="宋体"/>
          <w:b/>
          <w:bCs w:val="0"/>
          <w:color w:val="auto"/>
          <w:szCs w:val="21"/>
          <w:highlight w:val="none"/>
          <w:lang w:eastAsia="zh-CN"/>
        </w:rPr>
        <w:t>权</w:t>
      </w:r>
      <w:r>
        <w:rPr>
          <w:rFonts w:hint="eastAsia" w:ascii="宋体" w:hAnsi="宋体" w:cs="宋体"/>
          <w:b/>
          <w:bCs w:val="0"/>
          <w:color w:val="auto"/>
          <w:szCs w:val="21"/>
          <w:highlight w:val="none"/>
          <w:lang w:val="en-US" w:eastAsia="zh-CN"/>
        </w:rPr>
        <w:t>利</w:t>
      </w:r>
      <w:r>
        <w:rPr>
          <w:rFonts w:hint="eastAsia" w:ascii="宋体" w:hAnsi="宋体" w:cs="宋体"/>
          <w:b/>
          <w:bCs w:val="0"/>
          <w:color w:val="auto"/>
          <w:szCs w:val="21"/>
          <w:highlight w:val="none"/>
          <w:lang w:eastAsia="zh-CN"/>
        </w:rPr>
        <w:t>与义务</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cs="宋体"/>
          <w:b w:val="0"/>
          <w:bCs/>
          <w:color w:val="auto"/>
          <w:szCs w:val="21"/>
          <w:highlight w:val="none"/>
          <w:lang w:val="en-US" w:eastAsia="zh-CN"/>
        </w:rPr>
        <w:t>10.1</w:t>
      </w:r>
      <w:r>
        <w:rPr>
          <w:rFonts w:hint="eastAsia" w:ascii="宋体" w:hAnsi="宋体" w:eastAsia="宋体" w:cs="宋体"/>
          <w:b w:val="0"/>
          <w:bCs/>
          <w:color w:val="auto"/>
          <w:szCs w:val="21"/>
          <w:highlight w:val="none"/>
        </w:rPr>
        <w:t>甲方的权</w:t>
      </w:r>
      <w:r>
        <w:rPr>
          <w:rFonts w:hint="eastAsia" w:ascii="宋体" w:hAnsi="宋体" w:cs="宋体"/>
          <w:b w:val="0"/>
          <w:bCs/>
          <w:color w:val="auto"/>
          <w:szCs w:val="21"/>
          <w:highlight w:val="none"/>
          <w:lang w:val="en-US" w:eastAsia="zh-CN"/>
        </w:rPr>
        <w:t>利</w:t>
      </w:r>
      <w:r>
        <w:rPr>
          <w:rFonts w:hint="eastAsia" w:ascii="宋体" w:hAnsi="宋体" w:eastAsia="宋体" w:cs="宋体"/>
          <w:b w:val="0"/>
          <w:bCs/>
          <w:color w:val="auto"/>
          <w:szCs w:val="21"/>
          <w:highlight w:val="none"/>
        </w:rPr>
        <w:t>与义务</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（1）甲方应在本合同签署生效后双方约定的时间内向乙方提交</w:t>
      </w:r>
      <w:r>
        <w:rPr>
          <w:rFonts w:hint="eastAsia" w:ascii="宋体" w:hAnsi="宋体" w:cs="宋体"/>
          <w:b w:val="0"/>
          <w:bCs/>
          <w:color w:val="auto"/>
          <w:szCs w:val="21"/>
          <w:highlight w:val="none"/>
          <w:lang w:eastAsia="zh-CN"/>
        </w:rPr>
        <w:t>相关</w:t>
      </w:r>
      <w:r>
        <w:rPr>
          <w:rFonts w:hint="eastAsia" w:ascii="宋体" w:hAnsi="宋体" w:eastAsia="宋体" w:cs="宋体"/>
          <w:b w:val="0"/>
          <w:bCs/>
          <w:color w:val="auto"/>
          <w:szCs w:val="21"/>
          <w:highlight w:val="none"/>
        </w:rPr>
        <w:t>资料及文件，并对其完整性、正确性与时效性负责。</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w:t>
      </w:r>
      <w:r>
        <w:rPr>
          <w:rFonts w:hint="eastAsia" w:ascii="宋体" w:hAnsi="宋体" w:cs="宋体"/>
          <w:b w:val="0"/>
          <w:bCs/>
          <w:color w:val="auto"/>
          <w:szCs w:val="21"/>
          <w:highlight w:val="none"/>
          <w:lang w:val="en-US" w:eastAsia="zh-CN"/>
        </w:rPr>
        <w:t>2</w:t>
      </w:r>
      <w:r>
        <w:rPr>
          <w:rFonts w:hint="eastAsia" w:ascii="宋体" w:hAnsi="宋体" w:eastAsia="宋体" w:cs="宋体"/>
          <w:b w:val="0"/>
          <w:bCs/>
          <w:color w:val="auto"/>
          <w:szCs w:val="21"/>
          <w:highlight w:val="none"/>
        </w:rPr>
        <w:t>）甲方不得要求乙方违反国家有关法律、法规、规范和标准</w:t>
      </w:r>
      <w:r>
        <w:rPr>
          <w:rFonts w:hint="eastAsia" w:ascii="宋体" w:hAnsi="宋体" w:cs="宋体"/>
          <w:b w:val="0"/>
          <w:bCs/>
          <w:color w:val="auto"/>
          <w:szCs w:val="21"/>
          <w:highlight w:val="none"/>
          <w:lang w:eastAsia="zh-CN"/>
        </w:rPr>
        <w:t>要求</w:t>
      </w:r>
      <w:r>
        <w:rPr>
          <w:rFonts w:hint="eastAsia" w:ascii="宋体" w:hAnsi="宋体" w:eastAsia="宋体" w:cs="宋体"/>
          <w:b w:val="0"/>
          <w:bCs/>
          <w:color w:val="auto"/>
          <w:szCs w:val="21"/>
          <w:highlight w:val="none"/>
        </w:rPr>
        <w:t>。</w:t>
      </w:r>
    </w:p>
    <w:p>
      <w:pPr>
        <w:spacing w:line="360" w:lineRule="auto"/>
        <w:ind w:left="567" w:hanging="567"/>
        <w:rPr>
          <w:rFonts w:hint="eastAsia" w:ascii="宋体" w:hAnsi="宋体" w:eastAsia="宋体" w:cs="宋体"/>
          <w:b w:val="0"/>
          <w:bCs/>
          <w:color w:val="auto"/>
          <w:szCs w:val="21"/>
          <w:highlight w:val="none"/>
          <w:lang w:val="en-US" w:eastAsia="zh-CN"/>
        </w:rPr>
      </w:pPr>
      <w:r>
        <w:rPr>
          <w:rFonts w:hint="eastAsia" w:ascii="宋体" w:hAnsi="宋体" w:cs="宋体"/>
          <w:b w:val="0"/>
          <w:bCs/>
          <w:color w:val="auto"/>
          <w:szCs w:val="21"/>
          <w:highlight w:val="none"/>
          <w:lang w:eastAsia="zh-CN"/>
        </w:rPr>
        <w:t>（</w:t>
      </w:r>
      <w:r>
        <w:rPr>
          <w:rFonts w:hint="eastAsia" w:ascii="宋体" w:hAnsi="宋体" w:cs="宋体"/>
          <w:b w:val="0"/>
          <w:bCs/>
          <w:color w:val="auto"/>
          <w:szCs w:val="21"/>
          <w:highlight w:val="none"/>
          <w:lang w:val="en-US" w:eastAsia="zh-CN"/>
        </w:rPr>
        <w:t>3）</w:t>
      </w:r>
      <w:r>
        <w:rPr>
          <w:rFonts w:hint="eastAsia" w:ascii="宋体" w:hAnsi="宋体" w:eastAsia="宋体" w:cs="宋体"/>
          <w:b w:val="0"/>
          <w:bCs/>
          <w:color w:val="auto"/>
          <w:szCs w:val="21"/>
          <w:highlight w:val="none"/>
        </w:rPr>
        <w:t>甲方有权利审核乙方设计制作的广告页面，并享有版权</w:t>
      </w:r>
      <w:r>
        <w:rPr>
          <w:rFonts w:hint="eastAsia" w:ascii="宋体" w:hAnsi="宋体" w:cs="宋体"/>
          <w:b w:val="0"/>
          <w:bCs/>
          <w:color w:val="auto"/>
          <w:szCs w:val="21"/>
          <w:highlight w:val="none"/>
          <w:lang w:eastAsia="zh-CN"/>
        </w:rPr>
        <w:t>。</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cs="宋体"/>
          <w:b w:val="0"/>
          <w:bCs/>
          <w:color w:val="auto"/>
          <w:szCs w:val="21"/>
          <w:highlight w:val="none"/>
          <w:lang w:val="en-US" w:eastAsia="zh-CN"/>
        </w:rPr>
        <w:t>10.2</w:t>
      </w:r>
      <w:r>
        <w:rPr>
          <w:rFonts w:hint="eastAsia" w:ascii="宋体" w:hAnsi="宋体" w:eastAsia="宋体" w:cs="宋体"/>
          <w:b w:val="0"/>
          <w:bCs/>
          <w:color w:val="auto"/>
          <w:szCs w:val="21"/>
          <w:highlight w:val="none"/>
        </w:rPr>
        <w:t>乙方的权</w:t>
      </w:r>
      <w:r>
        <w:rPr>
          <w:rFonts w:hint="eastAsia" w:ascii="宋体" w:hAnsi="宋体" w:cs="宋体"/>
          <w:b w:val="0"/>
          <w:bCs/>
          <w:color w:val="auto"/>
          <w:szCs w:val="21"/>
          <w:highlight w:val="none"/>
          <w:lang w:val="en-US" w:eastAsia="zh-CN"/>
        </w:rPr>
        <w:t>利</w:t>
      </w:r>
      <w:r>
        <w:rPr>
          <w:rFonts w:hint="eastAsia" w:ascii="宋体" w:hAnsi="宋体" w:eastAsia="宋体" w:cs="宋体"/>
          <w:b w:val="0"/>
          <w:bCs/>
          <w:color w:val="auto"/>
          <w:szCs w:val="21"/>
          <w:highlight w:val="none"/>
        </w:rPr>
        <w:t>与义务</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（1）乙方应及时组织技术力量开展</w:t>
      </w:r>
      <w:r>
        <w:rPr>
          <w:rFonts w:hint="eastAsia" w:ascii="宋体" w:hAnsi="宋体" w:cs="宋体"/>
          <w:b w:val="0"/>
          <w:bCs/>
          <w:color w:val="auto"/>
          <w:szCs w:val="21"/>
          <w:highlight w:val="none"/>
          <w:lang w:eastAsia="zh-CN"/>
        </w:rPr>
        <w:t>本项目</w:t>
      </w:r>
      <w:r>
        <w:rPr>
          <w:rFonts w:hint="eastAsia" w:ascii="宋体" w:hAnsi="宋体" w:eastAsia="宋体" w:cs="宋体"/>
          <w:b w:val="0"/>
          <w:bCs/>
          <w:color w:val="auto"/>
          <w:szCs w:val="21"/>
          <w:highlight w:val="none"/>
        </w:rPr>
        <w:t>服务工作，按合同规定按时、保质、保量完成本合同规定的任务。</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（2）乙方负责</w:t>
      </w:r>
      <w:r>
        <w:rPr>
          <w:rFonts w:hint="eastAsia" w:ascii="宋体" w:hAnsi="宋体" w:cs="宋体"/>
          <w:b w:val="0"/>
          <w:bCs/>
          <w:color w:val="auto"/>
          <w:szCs w:val="21"/>
          <w:highlight w:val="none"/>
          <w:lang w:eastAsia="zh-CN"/>
        </w:rPr>
        <w:t>广告投放必须</w:t>
      </w:r>
      <w:r>
        <w:rPr>
          <w:rFonts w:hint="eastAsia" w:ascii="宋体" w:hAnsi="宋体" w:eastAsia="宋体" w:cs="宋体"/>
          <w:b w:val="0"/>
          <w:bCs/>
          <w:color w:val="auto"/>
          <w:szCs w:val="21"/>
          <w:highlight w:val="none"/>
        </w:rPr>
        <w:t>符合国家法律、法规及相关</w:t>
      </w:r>
      <w:r>
        <w:rPr>
          <w:rFonts w:hint="eastAsia" w:ascii="宋体" w:hAnsi="宋体" w:cs="宋体"/>
          <w:b w:val="0"/>
          <w:bCs/>
          <w:color w:val="auto"/>
          <w:szCs w:val="21"/>
          <w:highlight w:val="none"/>
          <w:lang w:eastAsia="zh-CN"/>
        </w:rPr>
        <w:t>行业</w:t>
      </w:r>
      <w:r>
        <w:rPr>
          <w:rFonts w:hint="eastAsia" w:ascii="宋体" w:hAnsi="宋体" w:eastAsia="宋体" w:cs="宋体"/>
          <w:b w:val="0"/>
          <w:bCs/>
          <w:color w:val="auto"/>
          <w:szCs w:val="21"/>
          <w:highlight w:val="none"/>
        </w:rPr>
        <w:t>标准的规定。</w:t>
      </w:r>
    </w:p>
    <w:p>
      <w:pPr>
        <w:spacing w:line="360" w:lineRule="auto"/>
        <w:ind w:left="567" w:hanging="567"/>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w:t>
      </w:r>
      <w:r>
        <w:rPr>
          <w:rFonts w:hint="eastAsia" w:ascii="宋体" w:hAnsi="宋体" w:cs="宋体"/>
          <w:b w:val="0"/>
          <w:bCs/>
          <w:color w:val="auto"/>
          <w:szCs w:val="21"/>
          <w:highlight w:val="none"/>
          <w:lang w:val="en-US" w:eastAsia="zh-CN"/>
        </w:rPr>
        <w:t>3</w:t>
      </w:r>
      <w:r>
        <w:rPr>
          <w:rFonts w:hint="eastAsia" w:ascii="宋体" w:hAnsi="宋体" w:eastAsia="宋体" w:cs="宋体"/>
          <w:b w:val="0"/>
          <w:bCs/>
          <w:color w:val="auto"/>
          <w:szCs w:val="21"/>
          <w:highlight w:val="none"/>
        </w:rPr>
        <w:t>）未经甲方同意，乙方不得擅自向第三方扩散、转让甲方提供的</w:t>
      </w:r>
      <w:r>
        <w:rPr>
          <w:rFonts w:hint="eastAsia" w:ascii="宋体" w:hAnsi="宋体" w:cs="宋体"/>
          <w:b w:val="0"/>
          <w:bCs/>
          <w:color w:val="auto"/>
          <w:szCs w:val="21"/>
          <w:highlight w:val="none"/>
          <w:lang w:eastAsia="zh-CN"/>
        </w:rPr>
        <w:t>相关文件</w:t>
      </w:r>
      <w:r>
        <w:rPr>
          <w:rFonts w:hint="eastAsia" w:ascii="宋体" w:hAnsi="宋体" w:eastAsia="宋体" w:cs="宋体"/>
          <w:b w:val="0"/>
          <w:bCs/>
          <w:color w:val="auto"/>
          <w:szCs w:val="21"/>
          <w:highlight w:val="none"/>
        </w:rPr>
        <w:t>资料，并承诺相关技术经济资料的保密，否则，甲方有权索赔和追究。</w:t>
      </w:r>
    </w:p>
    <w:p>
      <w:pPr>
        <w:spacing w:line="360" w:lineRule="auto"/>
        <w:ind w:left="567" w:hanging="567"/>
        <w:rPr>
          <w:rFonts w:hint="default"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lang w:val="en-US" w:eastAsia="zh-CN"/>
        </w:rPr>
        <w:t>4）乙方设计制作的产品通过甲方审核同意之后，方可用于项目宣传；乙方有义务保证所设计的作品没有涉及侵权问题，如因版权问题给甲方造成损失的，乙方</w:t>
      </w:r>
      <w:r>
        <w:rPr>
          <w:rFonts w:hint="eastAsia" w:ascii="宋体" w:hAnsi="宋体" w:cs="宋体"/>
          <w:b w:val="0"/>
          <w:bCs/>
          <w:color w:val="auto"/>
          <w:szCs w:val="21"/>
          <w:highlight w:val="none"/>
          <w:lang w:val="en-US" w:eastAsia="zh-CN"/>
        </w:rPr>
        <w:t>应</w:t>
      </w:r>
      <w:r>
        <w:rPr>
          <w:rFonts w:hint="eastAsia" w:ascii="宋体" w:hAnsi="宋体" w:eastAsia="宋体" w:cs="宋体"/>
          <w:b w:val="0"/>
          <w:bCs/>
          <w:color w:val="auto"/>
          <w:szCs w:val="21"/>
          <w:highlight w:val="none"/>
          <w:lang w:val="en-US" w:eastAsia="zh-CN"/>
        </w:rPr>
        <w:t>承担</w:t>
      </w:r>
      <w:r>
        <w:rPr>
          <w:rFonts w:hint="eastAsia" w:ascii="宋体" w:hAnsi="宋体" w:cs="宋体"/>
          <w:b w:val="0"/>
          <w:bCs/>
          <w:color w:val="auto"/>
          <w:szCs w:val="21"/>
          <w:highlight w:val="none"/>
          <w:lang w:val="en-US" w:eastAsia="zh-CN"/>
        </w:rPr>
        <w:t>为甲方所造成的一切损失</w:t>
      </w:r>
      <w:r>
        <w:rPr>
          <w:rFonts w:hint="eastAsia" w:ascii="宋体" w:hAnsi="宋体" w:eastAsia="宋体" w:cs="宋体"/>
          <w:b w:val="0"/>
          <w:bCs/>
          <w:color w:val="auto"/>
          <w:szCs w:val="21"/>
          <w:highlight w:val="none"/>
          <w:lang w:val="en-US" w:eastAsia="zh-CN"/>
        </w:rPr>
        <w:t>。</w:t>
      </w:r>
    </w:p>
    <w:p>
      <w:pPr>
        <w:spacing w:line="360" w:lineRule="auto"/>
        <w:ind w:left="567" w:hanging="567"/>
        <w:rPr>
          <w:rFonts w:hint="eastAsia" w:ascii="宋体" w:hAnsi="宋体" w:eastAsia="宋体" w:cs="宋体"/>
          <w:b/>
          <w:color w:val="auto"/>
          <w:szCs w:val="21"/>
          <w:highlight w:val="none"/>
        </w:rPr>
      </w:pPr>
      <w:r>
        <w:rPr>
          <w:rFonts w:hint="eastAsia" w:ascii="宋体" w:hAnsi="宋体" w:cs="宋体"/>
          <w:b/>
          <w:color w:val="auto"/>
          <w:szCs w:val="21"/>
          <w:highlight w:val="none"/>
          <w:lang w:eastAsia="zh-CN"/>
        </w:rPr>
        <w:t>十</w:t>
      </w:r>
      <w:r>
        <w:rPr>
          <w:rFonts w:hint="eastAsia" w:ascii="宋体" w:hAnsi="宋体" w:cs="宋体"/>
          <w:b/>
          <w:color w:val="auto"/>
          <w:szCs w:val="21"/>
          <w:highlight w:val="none"/>
          <w:lang w:val="en-US" w:eastAsia="zh-CN"/>
        </w:rPr>
        <w:t>一</w:t>
      </w:r>
      <w:r>
        <w:rPr>
          <w:rFonts w:hint="eastAsia" w:ascii="宋体" w:hAnsi="宋体" w:eastAsia="宋体" w:cs="宋体"/>
          <w:b/>
          <w:color w:val="auto"/>
          <w:szCs w:val="21"/>
          <w:highlight w:val="none"/>
        </w:rPr>
        <w:t>、违约责任</w:t>
      </w:r>
    </w:p>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11</w:t>
      </w:r>
      <w:r>
        <w:rPr>
          <w:rFonts w:hint="eastAsia" w:ascii="宋体" w:hAnsi="宋体" w:eastAsia="宋体" w:cs="宋体"/>
          <w:color w:val="auto"/>
          <w:szCs w:val="21"/>
          <w:highlight w:val="none"/>
        </w:rPr>
        <w:t>.1 按《</w:t>
      </w:r>
      <w:r>
        <w:rPr>
          <w:rFonts w:hint="eastAsia" w:ascii="宋体" w:hAnsi="宋体" w:cs="宋体"/>
          <w:color w:val="auto"/>
          <w:szCs w:val="21"/>
          <w:highlight w:val="none"/>
          <w:lang w:eastAsia="zh-CN"/>
        </w:rPr>
        <w:t>民法典</w:t>
      </w:r>
      <w:r>
        <w:rPr>
          <w:rFonts w:hint="eastAsia" w:ascii="宋体" w:hAnsi="宋体" w:eastAsia="宋体" w:cs="宋体"/>
          <w:color w:val="auto"/>
          <w:szCs w:val="21"/>
          <w:highlight w:val="none"/>
        </w:rPr>
        <w:t>》中的相关条款执行。</w:t>
      </w:r>
    </w:p>
    <w:p>
      <w:pPr>
        <w:spacing w:line="360" w:lineRule="auto"/>
        <w:ind w:left="496" w:hanging="495" w:hangingChars="236"/>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11</w:t>
      </w:r>
      <w:r>
        <w:rPr>
          <w:rFonts w:hint="eastAsia" w:ascii="宋体" w:hAnsi="宋体" w:eastAsia="宋体" w:cs="宋体"/>
          <w:color w:val="auto"/>
          <w:szCs w:val="21"/>
          <w:highlight w:val="none"/>
        </w:rPr>
        <w:t>.2 未按合同要求提供服务或质量不能满足要求，甲方有权终止合同，并对乙方违约行为进行追究，同时按有关规定进行相应处罚。</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w:t>
      </w:r>
      <w:r>
        <w:rPr>
          <w:rFonts w:hint="eastAsia" w:ascii="宋体" w:hAnsi="宋体" w:cs="宋体"/>
          <w:b/>
          <w:color w:val="auto"/>
          <w:szCs w:val="21"/>
          <w:highlight w:val="none"/>
          <w:lang w:val="en-US" w:eastAsia="zh-CN"/>
        </w:rPr>
        <w:t>二</w:t>
      </w:r>
      <w:r>
        <w:rPr>
          <w:rFonts w:hint="eastAsia" w:ascii="宋体" w:hAnsi="宋体" w:eastAsia="宋体" w:cs="宋体"/>
          <w:b/>
          <w:color w:val="auto"/>
          <w:szCs w:val="21"/>
          <w:highlight w:val="none"/>
        </w:rPr>
        <w:t>、仲裁</w:t>
      </w:r>
    </w:p>
    <w:p>
      <w:pPr>
        <w:spacing w:line="360" w:lineRule="auto"/>
        <w:ind w:left="567" w:hanging="567"/>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.1 甲乙双方应通过友好协商，解决在执行本合同中所发生的或与本合同有关的一切争端，如果协商仍得不到解决，任何一方均可按“</w:t>
      </w:r>
      <w:r>
        <w:rPr>
          <w:rFonts w:hint="eastAsia" w:ascii="宋体" w:hAnsi="宋体" w:cs="宋体"/>
          <w:color w:val="auto"/>
          <w:szCs w:val="21"/>
          <w:highlight w:val="none"/>
          <w:lang w:eastAsia="zh-CN"/>
        </w:rPr>
        <w:t>民法典</w:t>
      </w:r>
      <w:r>
        <w:rPr>
          <w:rFonts w:hint="eastAsia" w:ascii="宋体" w:hAnsi="宋体" w:eastAsia="宋体" w:cs="宋体"/>
          <w:color w:val="auto"/>
          <w:szCs w:val="21"/>
          <w:highlight w:val="none"/>
        </w:rPr>
        <w:t>”规定提交调解和仲裁。</w:t>
      </w:r>
    </w:p>
    <w:p>
      <w:pPr>
        <w:spacing w:line="360" w:lineRule="auto"/>
        <w:ind w:left="567" w:hanging="567"/>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.2 仲裁裁决应为终局裁决，对双方均具有约束力。</w:t>
      </w:r>
    </w:p>
    <w:p>
      <w:pPr>
        <w:spacing w:line="360" w:lineRule="auto"/>
        <w:ind w:left="567" w:hanging="567"/>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.3 仲裁费除仲裁机构另有裁决外应由败诉方负担。</w:t>
      </w:r>
    </w:p>
    <w:p>
      <w:pPr>
        <w:spacing w:line="360" w:lineRule="auto"/>
        <w:ind w:left="567" w:hanging="567"/>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.4 仲裁机构为合同履行地经济仲裁机构。</w:t>
      </w:r>
    </w:p>
    <w:p>
      <w:pPr>
        <w:spacing w:line="360" w:lineRule="auto"/>
        <w:ind w:left="567" w:hanging="567"/>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.5 在仲裁期间，除正在进行仲裁的部分外，本合同其它部分应继续执行。</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w:t>
      </w:r>
      <w:r>
        <w:rPr>
          <w:rFonts w:hint="eastAsia" w:ascii="宋体" w:hAnsi="宋体" w:cs="宋体"/>
          <w:b/>
          <w:color w:val="auto"/>
          <w:szCs w:val="21"/>
          <w:highlight w:val="none"/>
          <w:lang w:val="en-US" w:eastAsia="zh-CN"/>
        </w:rPr>
        <w:t>三</w:t>
      </w:r>
      <w:r>
        <w:rPr>
          <w:rFonts w:hint="eastAsia" w:ascii="宋体" w:hAnsi="宋体" w:eastAsia="宋体" w:cs="宋体"/>
          <w:b/>
          <w:color w:val="auto"/>
          <w:szCs w:val="21"/>
          <w:highlight w:val="none"/>
        </w:rPr>
        <w:t>、其他</w:t>
      </w:r>
    </w:p>
    <w:p>
      <w:pPr>
        <w:spacing w:line="360" w:lineRule="auto"/>
        <w:ind w:left="496" w:hanging="495" w:hangingChars="236"/>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.1 本项目采购文件、响应文件、成交通知书等是本合同的附件，与合同具有同等的法律效力。</w:t>
      </w:r>
    </w:p>
    <w:p>
      <w:pPr>
        <w:spacing w:line="360" w:lineRule="auto"/>
        <w:ind w:left="496" w:hanging="495" w:hangingChars="236"/>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13.2</w:t>
      </w:r>
      <w:r>
        <w:rPr>
          <w:rFonts w:hint="eastAsia" w:ascii="宋体" w:hAnsi="宋体" w:eastAsia="宋体" w:cs="宋体"/>
          <w:color w:val="auto"/>
          <w:szCs w:val="21"/>
          <w:highlight w:val="none"/>
        </w:rPr>
        <w:t>本合同一式</w:t>
      </w:r>
      <w:r>
        <w:rPr>
          <w:rFonts w:hint="eastAsia" w:ascii="宋体" w:hAnsi="宋体" w:cs="宋体"/>
          <w:color w:val="auto"/>
          <w:szCs w:val="21"/>
          <w:highlight w:val="none"/>
          <w:lang w:eastAsia="zh-CN"/>
        </w:rPr>
        <w:t>五</w:t>
      </w:r>
      <w:r>
        <w:rPr>
          <w:rFonts w:hint="eastAsia" w:ascii="宋体" w:hAnsi="宋体" w:eastAsia="宋体" w:cs="宋体"/>
          <w:color w:val="auto"/>
          <w:szCs w:val="21"/>
          <w:highlight w:val="none"/>
        </w:rPr>
        <w:t>份,甲方、乙方双方各执</w:t>
      </w:r>
      <w:r>
        <w:rPr>
          <w:rFonts w:hint="eastAsia" w:ascii="宋体" w:hAnsi="宋体" w:cs="宋体"/>
          <w:color w:val="auto"/>
          <w:szCs w:val="21"/>
          <w:highlight w:val="none"/>
          <w:lang w:eastAsia="zh-CN"/>
        </w:rPr>
        <w:t>两</w:t>
      </w:r>
      <w:r>
        <w:rPr>
          <w:rFonts w:hint="eastAsia" w:ascii="宋体" w:hAnsi="宋体" w:eastAsia="宋体" w:cs="宋体"/>
          <w:color w:val="auto"/>
          <w:szCs w:val="21"/>
          <w:highlight w:val="none"/>
        </w:rPr>
        <w:t>份, 代理机构一份。</w:t>
      </w:r>
    </w:p>
    <w:p>
      <w:pPr>
        <w:spacing w:line="360" w:lineRule="auto"/>
        <w:ind w:left="496" w:hanging="495" w:hangingChars="236"/>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本合同自双方签字盖章之日起生效。</w:t>
      </w:r>
    </w:p>
    <w:p>
      <w:pPr>
        <w:spacing w:line="360" w:lineRule="auto"/>
        <w:ind w:left="496" w:hanging="495" w:hangingChars="236"/>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其它未尽事宜，由甲乙双方友好协商解决，并参照《</w:t>
      </w:r>
      <w:r>
        <w:rPr>
          <w:rFonts w:hint="eastAsia" w:ascii="宋体" w:hAnsi="宋体" w:cs="宋体"/>
          <w:color w:val="auto"/>
          <w:szCs w:val="21"/>
          <w:highlight w:val="none"/>
          <w:lang w:eastAsia="zh-CN"/>
        </w:rPr>
        <w:t>民法典</w:t>
      </w:r>
      <w:r>
        <w:rPr>
          <w:rFonts w:hint="eastAsia" w:ascii="宋体" w:hAnsi="宋体" w:eastAsia="宋体" w:cs="宋体"/>
          <w:color w:val="auto"/>
          <w:szCs w:val="21"/>
          <w:highlight w:val="none"/>
        </w:rPr>
        <w:t>》有关条款执行。</w:t>
      </w:r>
    </w:p>
    <w:p>
      <w:pPr>
        <w:adjustRightInd w:val="0"/>
        <w:spacing w:line="360" w:lineRule="auto"/>
        <w:textAlignment w:val="baseline"/>
        <w:rPr>
          <w:rFonts w:hint="eastAsia" w:ascii="宋体" w:hAnsi="宋体" w:eastAsia="宋体" w:cs="宋体"/>
          <w:b/>
          <w:bCs/>
          <w:color w:val="auto"/>
          <w:sz w:val="21"/>
          <w:szCs w:val="21"/>
          <w:highlight w:val="none"/>
        </w:rPr>
      </w:pPr>
      <w:r>
        <w:rPr>
          <w:rFonts w:hint="eastAsia" w:ascii="宋体" w:hAnsi="宋体" w:eastAsia="宋体" w:cs="宋体"/>
          <w:b/>
          <w:color w:val="auto"/>
          <w:szCs w:val="21"/>
          <w:highlight w:val="none"/>
        </w:rPr>
        <w:t>备注：合同细节供参考，具体细节根据实际情况甲乙双方协定补充。</w:t>
      </w:r>
      <w:bookmarkStart w:id="14" w:name="_Toc9540"/>
    </w:p>
    <w:bookmarkEnd w:id="14"/>
    <w:p>
      <w:pPr>
        <w:pStyle w:val="160"/>
        <w:rPr>
          <w:rFonts w:hint="eastAsia" w:ascii="宋体" w:hAnsi="宋体" w:eastAsia="宋体" w:cs="宋体"/>
          <w:color w:val="auto"/>
          <w:sz w:val="21"/>
          <w:szCs w:val="21"/>
          <w:highlight w:val="none"/>
        </w:rPr>
      </w:pPr>
    </w:p>
    <w:p>
      <w:pPr>
        <w:pStyle w:val="160"/>
        <w:rPr>
          <w:rFonts w:hint="eastAsia" w:ascii="宋体" w:hAnsi="宋体" w:eastAsia="宋体" w:cs="宋体"/>
          <w:color w:val="auto"/>
          <w:sz w:val="21"/>
          <w:szCs w:val="21"/>
          <w:highlight w:val="none"/>
        </w:rPr>
      </w:pPr>
    </w:p>
    <w:p>
      <w:pPr>
        <w:pStyle w:val="160"/>
        <w:rPr>
          <w:rFonts w:hint="eastAsia" w:ascii="宋体" w:hAnsi="宋体" w:eastAsia="宋体" w:cs="宋体"/>
          <w:color w:val="auto"/>
          <w:sz w:val="21"/>
          <w:szCs w:val="21"/>
          <w:highlight w:val="none"/>
        </w:rPr>
      </w:pPr>
    </w:p>
    <w:p>
      <w:pPr>
        <w:pStyle w:val="160"/>
        <w:rPr>
          <w:rFonts w:hint="eastAsia" w:ascii="宋体" w:hAnsi="宋体" w:eastAsia="宋体" w:cs="宋体"/>
          <w:color w:val="auto"/>
          <w:sz w:val="21"/>
          <w:szCs w:val="21"/>
          <w:highlight w:val="none"/>
        </w:rPr>
      </w:pPr>
    </w:p>
    <w:tbl>
      <w:tblPr>
        <w:tblStyle w:val="40"/>
        <w:tblW w:w="0" w:type="auto"/>
        <w:jc w:val="center"/>
        <w:tblLayout w:type="fixed"/>
        <w:tblCellMar>
          <w:top w:w="0" w:type="dxa"/>
          <w:left w:w="108" w:type="dxa"/>
          <w:bottom w:w="0" w:type="dxa"/>
          <w:right w:w="108" w:type="dxa"/>
        </w:tblCellMar>
      </w:tblPr>
      <w:tblGrid>
        <w:gridCol w:w="4420"/>
        <w:gridCol w:w="457"/>
        <w:gridCol w:w="4420"/>
      </w:tblGrid>
      <w:tr>
        <w:tblPrEx>
          <w:tblCellMar>
            <w:top w:w="0" w:type="dxa"/>
            <w:left w:w="108" w:type="dxa"/>
            <w:bottom w:w="0" w:type="dxa"/>
            <w:right w:w="108" w:type="dxa"/>
          </w:tblCellMar>
        </w:tblPrEx>
        <w:trPr>
          <w:trHeight w:val="593" w:hRule="atLeast"/>
          <w:jc w:val="center"/>
        </w:trPr>
        <w:tc>
          <w:tcPr>
            <w:tcW w:w="4420" w:type="dxa"/>
            <w:vAlign w:val="center"/>
          </w:tcPr>
          <w:p>
            <w:pPr>
              <w:spacing w:line="360" w:lineRule="auto"/>
              <w:ind w:left="1365" w:hanging="1365" w:hangingChars="65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p>
        </w:tc>
        <w:tc>
          <w:tcPr>
            <w:tcW w:w="457" w:type="dxa"/>
            <w:vAlign w:val="center"/>
          </w:tcPr>
          <w:p>
            <w:pPr>
              <w:spacing w:line="360" w:lineRule="auto"/>
              <w:rPr>
                <w:rFonts w:hint="eastAsia" w:ascii="宋体" w:hAnsi="宋体" w:eastAsia="宋体" w:cs="宋体"/>
                <w:color w:val="auto"/>
                <w:szCs w:val="21"/>
                <w:highlight w:val="none"/>
              </w:rPr>
            </w:pPr>
          </w:p>
        </w:tc>
        <w:tc>
          <w:tcPr>
            <w:tcW w:w="4420" w:type="dxa"/>
            <w:vAlign w:val="center"/>
          </w:tcPr>
          <w:p>
            <w:pPr>
              <w:spacing w:line="360" w:lineRule="auto"/>
              <w:ind w:left="1365" w:hanging="1365" w:hangingChars="6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乙方（盖章）： </w:t>
            </w:r>
          </w:p>
        </w:tc>
      </w:tr>
      <w:tr>
        <w:tblPrEx>
          <w:tblCellMar>
            <w:top w:w="0" w:type="dxa"/>
            <w:left w:w="108" w:type="dxa"/>
            <w:bottom w:w="0" w:type="dxa"/>
            <w:right w:w="108" w:type="dxa"/>
          </w:tblCellMar>
        </w:tblPrEx>
        <w:trPr>
          <w:trHeight w:val="816" w:hRule="atLeast"/>
          <w:jc w:val="center"/>
        </w:trPr>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法定代表人（负责人）或授权代理人</w:t>
            </w:r>
          </w:p>
          <w:p>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（签字）：</w:t>
            </w:r>
            <w:r>
              <w:rPr>
                <w:rFonts w:hint="eastAsia" w:ascii="宋体" w:hAnsi="宋体" w:eastAsia="宋体" w:cs="宋体"/>
                <w:color w:val="auto"/>
                <w:szCs w:val="21"/>
                <w:highlight w:val="none"/>
                <w:u w:val="single"/>
              </w:rPr>
              <w:t xml:space="preserve">                   </w:t>
            </w:r>
          </w:p>
        </w:tc>
        <w:tc>
          <w:tcPr>
            <w:tcW w:w="457" w:type="dxa"/>
            <w:vAlign w:val="center"/>
          </w:tcPr>
          <w:p>
            <w:pPr>
              <w:spacing w:line="360" w:lineRule="auto"/>
              <w:rPr>
                <w:rFonts w:hint="eastAsia" w:ascii="宋体" w:hAnsi="宋体" w:eastAsia="宋体" w:cs="宋体"/>
                <w:color w:val="auto"/>
                <w:szCs w:val="21"/>
                <w:highlight w:val="none"/>
                <w:u w:val="singl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法定代表人（负责人）或授权代理人</w:t>
            </w:r>
          </w:p>
          <w:p>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（签字）：</w:t>
            </w:r>
            <w:r>
              <w:rPr>
                <w:rFonts w:hint="eastAsia" w:ascii="宋体" w:hAnsi="宋体" w:eastAsia="宋体" w:cs="宋体"/>
                <w:color w:val="auto"/>
                <w:szCs w:val="21"/>
                <w:highlight w:val="none"/>
                <w:u w:val="single"/>
              </w:rPr>
              <w:t xml:space="preserve">                   </w:t>
            </w:r>
          </w:p>
        </w:tc>
      </w:tr>
      <w:tr>
        <w:tblPrEx>
          <w:tblCellMar>
            <w:top w:w="0" w:type="dxa"/>
            <w:left w:w="108" w:type="dxa"/>
            <w:bottom w:w="0" w:type="dxa"/>
            <w:right w:w="108" w:type="dxa"/>
          </w:tblCellMar>
        </w:tblPrEx>
        <w:trPr>
          <w:trHeight w:val="614" w:hRule="atLeast"/>
          <w:jc w:val="center"/>
        </w:trPr>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w:t>
            </w:r>
          </w:p>
        </w:tc>
        <w:tc>
          <w:tcPr>
            <w:tcW w:w="457" w:type="dxa"/>
            <w:vAlign w:val="center"/>
          </w:tcPr>
          <w:p>
            <w:pPr>
              <w:spacing w:line="360" w:lineRule="auto"/>
              <w:rPr>
                <w:rFonts w:hint="eastAsia" w:ascii="宋体" w:hAnsi="宋体" w:eastAsia="宋体" w:cs="宋体"/>
                <w:color w:val="auto"/>
                <w:szCs w:val="21"/>
                <w:highlight w:val="none"/>
                <w:u w:val="singl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w:t>
            </w:r>
          </w:p>
        </w:tc>
      </w:tr>
      <w:tr>
        <w:tblPrEx>
          <w:tblCellMar>
            <w:top w:w="0" w:type="dxa"/>
            <w:left w:w="108" w:type="dxa"/>
            <w:bottom w:w="0" w:type="dxa"/>
            <w:right w:w="108" w:type="dxa"/>
          </w:tblCellMar>
        </w:tblPrEx>
        <w:trPr>
          <w:trHeight w:val="652" w:hRule="atLeast"/>
          <w:jc w:val="center"/>
        </w:trPr>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c>
          <w:tcPr>
            <w:tcW w:w="457" w:type="dxa"/>
            <w:vAlign w:val="center"/>
          </w:tcPr>
          <w:p>
            <w:pPr>
              <w:spacing w:line="360" w:lineRule="auto"/>
              <w:rPr>
                <w:rFonts w:hint="eastAsia" w:ascii="宋体" w:hAnsi="宋体" w:eastAsia="宋体" w:cs="宋体"/>
                <w:color w:val="auto"/>
                <w:szCs w:val="21"/>
                <w:highlight w:val="none"/>
                <w:u w:val="singl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r>
      <w:tr>
        <w:tblPrEx>
          <w:tblCellMar>
            <w:top w:w="0" w:type="dxa"/>
            <w:left w:w="108" w:type="dxa"/>
            <w:bottom w:w="0" w:type="dxa"/>
            <w:right w:w="108" w:type="dxa"/>
          </w:tblCellMar>
        </w:tblPrEx>
        <w:trPr>
          <w:trHeight w:val="385" w:hRule="atLeast"/>
          <w:jc w:val="center"/>
        </w:trPr>
        <w:tc>
          <w:tcPr>
            <w:tcW w:w="4420" w:type="dxa"/>
            <w:vAlign w:val="center"/>
          </w:tcPr>
          <w:p>
            <w:pPr>
              <w:spacing w:line="360" w:lineRule="auto"/>
              <w:rPr>
                <w:rFonts w:hint="eastAsia" w:ascii="宋体" w:hAnsi="宋体" w:eastAsia="宋体" w:cs="宋体"/>
                <w:color w:val="auto"/>
                <w:szCs w:val="21"/>
                <w:highlight w:val="none"/>
              </w:rPr>
            </w:pPr>
          </w:p>
        </w:tc>
        <w:tc>
          <w:tcPr>
            <w:tcW w:w="457" w:type="dxa"/>
            <w:vAlign w:val="center"/>
          </w:tcPr>
          <w:p>
            <w:pPr>
              <w:spacing w:line="360" w:lineRule="auto"/>
              <w:rPr>
                <w:rFonts w:hint="eastAsia" w:ascii="宋体" w:hAnsi="宋体" w:eastAsia="宋体" w:cs="宋体"/>
                <w:color w:val="auto"/>
                <w:szCs w:val="21"/>
                <w:highlight w:val="none"/>
                <w:u w:val="singl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开户行名称：</w:t>
            </w:r>
          </w:p>
        </w:tc>
      </w:tr>
      <w:tr>
        <w:tblPrEx>
          <w:tblCellMar>
            <w:top w:w="0" w:type="dxa"/>
            <w:left w:w="108" w:type="dxa"/>
            <w:bottom w:w="0" w:type="dxa"/>
            <w:right w:w="108" w:type="dxa"/>
          </w:tblCellMar>
        </w:tblPrEx>
        <w:trPr>
          <w:trHeight w:val="325" w:hRule="atLeast"/>
          <w:jc w:val="center"/>
        </w:trPr>
        <w:tc>
          <w:tcPr>
            <w:tcW w:w="4420" w:type="dxa"/>
            <w:vAlign w:val="center"/>
          </w:tcPr>
          <w:p>
            <w:pPr>
              <w:spacing w:line="360" w:lineRule="auto"/>
              <w:rPr>
                <w:rFonts w:hint="eastAsia" w:ascii="宋体" w:hAnsi="宋体" w:eastAsia="宋体" w:cs="宋体"/>
                <w:color w:val="auto"/>
                <w:szCs w:val="21"/>
                <w:highlight w:val="none"/>
              </w:rPr>
            </w:pPr>
          </w:p>
        </w:tc>
        <w:tc>
          <w:tcPr>
            <w:tcW w:w="457" w:type="dxa"/>
            <w:vAlign w:val="center"/>
          </w:tcPr>
          <w:p>
            <w:pPr>
              <w:spacing w:line="360" w:lineRule="auto"/>
              <w:rPr>
                <w:rFonts w:hint="eastAsia" w:ascii="宋体" w:hAnsi="宋体" w:eastAsia="宋体" w:cs="宋体"/>
                <w:color w:val="auto"/>
                <w:szCs w:val="21"/>
                <w:highlight w:val="none"/>
                <w:u w:val="singl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开户行账号：</w:t>
            </w:r>
          </w:p>
        </w:tc>
      </w:tr>
      <w:tr>
        <w:tblPrEx>
          <w:tblCellMar>
            <w:top w:w="0" w:type="dxa"/>
            <w:left w:w="108" w:type="dxa"/>
            <w:bottom w:w="0" w:type="dxa"/>
            <w:right w:w="108" w:type="dxa"/>
          </w:tblCellMar>
        </w:tblPrEx>
        <w:trPr>
          <w:trHeight w:val="638" w:hRule="atLeast"/>
          <w:jc w:val="center"/>
        </w:trPr>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签署日期：      年    月    日</w:t>
            </w:r>
          </w:p>
        </w:tc>
        <w:tc>
          <w:tcPr>
            <w:tcW w:w="457" w:type="dxa"/>
            <w:vAlign w:val="center"/>
          </w:tcPr>
          <w:p>
            <w:pPr>
              <w:spacing w:line="360" w:lineRule="auto"/>
              <w:rPr>
                <w:rFonts w:hint="eastAsia" w:ascii="宋体" w:hAnsi="宋体" w:eastAsia="宋体" w:cs="宋体"/>
                <w:color w:val="auto"/>
                <w:szCs w:val="21"/>
                <w:highlight w:val="none"/>
              </w:rPr>
            </w:pPr>
          </w:p>
        </w:tc>
        <w:tc>
          <w:tcPr>
            <w:tcW w:w="442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签署日期：      年    月    日</w:t>
            </w:r>
          </w:p>
        </w:tc>
      </w:tr>
    </w:tbl>
    <w:p>
      <w:pPr>
        <w:snapToGrid w:val="0"/>
        <w:spacing w:line="400" w:lineRule="exact"/>
        <w:jc w:val="center"/>
        <w:rPr>
          <w:rFonts w:hint="eastAsia" w:ascii="宋体" w:hAnsi="宋体" w:eastAsia="宋体" w:cs="宋体"/>
          <w:b/>
          <w:color w:val="auto"/>
          <w:sz w:val="32"/>
          <w:szCs w:val="32"/>
          <w:highlight w:val="none"/>
        </w:rPr>
        <w:sectPr>
          <w:pgSz w:w="11907" w:h="16840"/>
          <w:pgMar w:top="1418" w:right="1249" w:bottom="1418" w:left="1418" w:header="720" w:footer="720" w:gutter="0"/>
          <w:cols w:space="720" w:num="1"/>
          <w:titlePg/>
          <w:docGrid w:type="lines" w:linePitch="285" w:charSpace="0"/>
        </w:sectPr>
      </w:pPr>
    </w:p>
    <w:p>
      <w:pPr>
        <w:spacing w:line="380" w:lineRule="exact"/>
        <w:jc w:val="center"/>
        <w:rPr>
          <w:rFonts w:hint="eastAsia" w:ascii="宋体" w:hAnsi="宋体" w:eastAsia="宋体" w:cs="宋体"/>
          <w:color w:val="auto"/>
          <w:highlight w:val="none"/>
        </w:rPr>
      </w:pPr>
      <w:r>
        <w:rPr>
          <w:rFonts w:hint="eastAsia" w:ascii="宋体" w:hAnsi="宋体" w:eastAsia="宋体" w:cs="宋体"/>
          <w:b/>
          <w:color w:val="auto"/>
          <w:sz w:val="32"/>
          <w:highlight w:val="none"/>
        </w:rPr>
        <w:t>第五部分</w:t>
      </w:r>
      <w:bookmarkStart w:id="15" w:name="_Toc3666757"/>
      <w:bookmarkStart w:id="16" w:name="_Toc3664628"/>
      <w:r>
        <w:rPr>
          <w:rFonts w:hint="eastAsia" w:ascii="宋体" w:hAnsi="宋体" w:eastAsia="宋体" w:cs="宋体"/>
          <w:b/>
          <w:color w:val="auto"/>
          <w:sz w:val="32"/>
          <w:highlight w:val="none"/>
        </w:rPr>
        <w:t xml:space="preserve">  应答文件格式</w:t>
      </w:r>
      <w:bookmarkEnd w:id="15"/>
      <w:bookmarkEnd w:id="16"/>
    </w:p>
    <w:p>
      <w:pPr>
        <w:pStyle w:val="3"/>
        <w:keepNext w:val="0"/>
        <w:keepLines w:val="0"/>
        <w:jc w:val="center"/>
        <w:rPr>
          <w:rFonts w:hint="eastAsia" w:ascii="宋体" w:hAnsi="宋体" w:eastAsia="宋体" w:cs="宋体"/>
          <w:color w:val="auto"/>
          <w:highlight w:val="none"/>
        </w:rPr>
      </w:pPr>
      <w:bookmarkStart w:id="17" w:name="_Toc210122490"/>
    </w:p>
    <w:p>
      <w:pPr>
        <w:pStyle w:val="3"/>
        <w:keepNext w:val="0"/>
        <w:keepLines w:val="0"/>
        <w:jc w:val="center"/>
        <w:rPr>
          <w:rFonts w:hint="eastAsia" w:ascii="宋体" w:hAnsi="宋体" w:eastAsia="宋体" w:cs="宋体"/>
          <w:color w:val="auto"/>
          <w:highlight w:val="none"/>
        </w:rPr>
      </w:pPr>
      <w:r>
        <w:rPr>
          <w:rFonts w:hint="eastAsia" w:ascii="宋体" w:hAnsi="宋体" w:eastAsia="宋体" w:cs="宋体"/>
          <w:color w:val="auto"/>
          <w:highlight w:val="none"/>
          <w:lang w:eastAsia="zh-CN"/>
        </w:rPr>
        <w:t>一、</w:t>
      </w:r>
      <w:r>
        <w:rPr>
          <w:rFonts w:hint="eastAsia" w:ascii="宋体" w:hAnsi="宋体" w:eastAsia="宋体" w:cs="宋体"/>
          <w:color w:val="auto"/>
          <w:highlight w:val="none"/>
        </w:rPr>
        <w:t>应  答  函</w:t>
      </w:r>
      <w:bookmarkEnd w:id="17"/>
    </w:p>
    <w:p>
      <w:pPr>
        <w:spacing w:line="360" w:lineRule="auto"/>
        <w:ind w:left="424" w:leftChars="202"/>
        <w:rPr>
          <w:rFonts w:hint="eastAsia" w:ascii="宋体" w:hAnsi="宋体" w:eastAsia="宋体" w:cs="宋体"/>
          <w:color w:val="auto"/>
          <w:sz w:val="24"/>
          <w:highlight w:val="none"/>
        </w:rPr>
      </w:pPr>
      <w:r>
        <w:rPr>
          <w:rFonts w:hint="eastAsia" w:ascii="宋体" w:hAnsi="宋体" w:eastAsia="宋体" w:cs="宋体"/>
          <w:b/>
          <w:color w:val="auto"/>
          <w:highlight w:val="none"/>
          <w:u w:val="single"/>
        </w:rPr>
        <w:t>抚州市华鑫工程咨询有限公司</w:t>
      </w:r>
      <w:r>
        <w:rPr>
          <w:rFonts w:hint="eastAsia" w:ascii="宋体" w:hAnsi="宋体" w:eastAsia="宋体" w:cs="宋体"/>
          <w:color w:val="auto"/>
          <w:sz w:val="24"/>
          <w:highlight w:val="none"/>
        </w:rPr>
        <w:t>：</w:t>
      </w:r>
    </w:p>
    <w:p>
      <w:pPr>
        <w:spacing w:line="360" w:lineRule="auto"/>
        <w:ind w:left="424" w:leftChars="202" w:right="6" w:firstLine="426" w:firstLineChars="203"/>
        <w:rPr>
          <w:rFonts w:hint="eastAsia" w:ascii="宋体" w:hAnsi="宋体" w:eastAsia="宋体" w:cs="宋体"/>
          <w:b/>
          <w:color w:val="auto"/>
          <w:highlight w:val="none"/>
          <w:u w:val="single"/>
        </w:rPr>
      </w:pPr>
      <w:r>
        <w:rPr>
          <w:rFonts w:hint="eastAsia" w:ascii="宋体" w:hAnsi="宋体" w:eastAsia="宋体" w:cs="宋体"/>
          <w:color w:val="auto"/>
          <w:highlight w:val="none"/>
          <w:u w:val="single"/>
        </w:rPr>
        <w:t xml:space="preserve">          （ 供应商全称）</w:t>
      </w:r>
      <w:r>
        <w:rPr>
          <w:rFonts w:hint="eastAsia" w:ascii="宋体" w:hAnsi="宋体" w:eastAsia="宋体" w:cs="宋体"/>
          <w:color w:val="auto"/>
          <w:highlight w:val="none"/>
        </w:rPr>
        <w:t>授权</w:t>
      </w:r>
      <w:r>
        <w:rPr>
          <w:rFonts w:hint="eastAsia" w:ascii="宋体" w:hAnsi="宋体" w:eastAsia="宋体" w:cs="宋体"/>
          <w:color w:val="auto"/>
          <w:highlight w:val="none"/>
          <w:u w:val="single"/>
        </w:rPr>
        <w:t xml:space="preserve">      （授权代表名称、职务、职称）</w:t>
      </w:r>
      <w:r>
        <w:rPr>
          <w:rFonts w:hint="eastAsia" w:ascii="宋体" w:hAnsi="宋体" w:eastAsia="宋体" w:cs="宋体"/>
          <w:color w:val="auto"/>
          <w:highlight w:val="none"/>
        </w:rPr>
        <w:t>为本公司授权代表，参加贵方组织的</w:t>
      </w:r>
      <w:r>
        <w:rPr>
          <w:rFonts w:hint="eastAsia" w:ascii="宋体" w:hAnsi="宋体" w:eastAsia="宋体" w:cs="宋体"/>
          <w:b/>
          <w:bCs/>
          <w:color w:val="auto"/>
          <w:szCs w:val="21"/>
          <w:highlight w:val="none"/>
          <w:u w:val="single"/>
          <w:lang w:eastAsia="zh-CN"/>
        </w:rPr>
        <w:t>江西卫视《天气预报》栏目对抚州市"赣抚农品"广告宣传服务</w:t>
      </w:r>
      <w:r>
        <w:rPr>
          <w:rFonts w:hint="eastAsia" w:ascii="宋体" w:hAnsi="宋体" w:eastAsia="宋体" w:cs="宋体"/>
          <w:b/>
          <w:color w:val="auto"/>
          <w:highlight w:val="none"/>
          <w:u w:val="single"/>
        </w:rPr>
        <w:t>（项目编号：</w:t>
      </w:r>
      <w:r>
        <w:rPr>
          <w:rFonts w:hint="eastAsia" w:ascii="宋体" w:hAnsi="宋体" w:eastAsia="宋体" w:cs="宋体"/>
          <w:b/>
          <w:color w:val="auto"/>
          <w:highlight w:val="none"/>
          <w:u w:val="single"/>
          <w:lang w:eastAsia="zh-CN"/>
        </w:rPr>
        <w:t>FZHX-2021-D058</w:t>
      </w:r>
      <w:r>
        <w:rPr>
          <w:rFonts w:hint="eastAsia" w:ascii="宋体" w:hAnsi="宋体" w:eastAsia="宋体" w:cs="宋体"/>
          <w:b/>
          <w:color w:val="auto"/>
          <w:highlight w:val="none"/>
          <w:u w:val="single"/>
        </w:rPr>
        <w:t>）</w:t>
      </w:r>
      <w:r>
        <w:rPr>
          <w:rFonts w:hint="eastAsia" w:ascii="宋体" w:hAnsi="宋体" w:eastAsia="宋体" w:cs="宋体"/>
          <w:color w:val="auto"/>
          <w:highlight w:val="none"/>
        </w:rPr>
        <w:t xml:space="preserve">采购的有关活动，进行商谈。为此： </w:t>
      </w:r>
      <w:r>
        <w:rPr>
          <w:rFonts w:hint="eastAsia" w:ascii="宋体" w:hAnsi="宋体" w:eastAsia="宋体" w:cs="宋体"/>
          <w:color w:val="auto"/>
          <w:highlight w:val="none"/>
          <w:u w:val="single"/>
        </w:rPr>
        <w:t xml:space="preserve"> </w:t>
      </w:r>
    </w:p>
    <w:p>
      <w:pPr>
        <w:spacing w:line="360" w:lineRule="auto"/>
        <w:ind w:left="424" w:leftChars="200" w:right="6" w:hanging="4"/>
        <w:rPr>
          <w:rFonts w:hint="eastAsia" w:ascii="宋体" w:hAnsi="宋体" w:eastAsia="宋体" w:cs="宋体"/>
          <w:color w:val="auto"/>
          <w:highlight w:val="none"/>
        </w:rPr>
      </w:pPr>
      <w:r>
        <w:rPr>
          <w:rFonts w:hint="eastAsia" w:ascii="宋体" w:hAnsi="宋体" w:eastAsia="宋体" w:cs="宋体"/>
          <w:color w:val="auto"/>
          <w:highlight w:val="none"/>
        </w:rPr>
        <w:t>1、提供邀请书规定的全部应答文件：</w:t>
      </w:r>
    </w:p>
    <w:p>
      <w:pPr>
        <w:spacing w:line="360" w:lineRule="auto"/>
        <w:ind w:left="422" w:leftChars="201" w:right="6" w:firstLine="415" w:firstLineChars="198"/>
        <w:rPr>
          <w:rFonts w:hint="eastAsia" w:ascii="宋体" w:hAnsi="宋体" w:eastAsia="宋体" w:cs="宋体"/>
          <w:color w:val="auto"/>
          <w:highlight w:val="none"/>
        </w:rPr>
      </w:pPr>
      <w:r>
        <w:rPr>
          <w:rFonts w:hint="eastAsia" w:ascii="宋体" w:hAnsi="宋体" w:eastAsia="宋体" w:cs="宋体"/>
          <w:color w:val="auto"/>
          <w:highlight w:val="none"/>
        </w:rPr>
        <w:t>应答书正本壹份，副本贰份。</w:t>
      </w:r>
    </w:p>
    <w:p>
      <w:pPr>
        <w:spacing w:line="360" w:lineRule="auto"/>
        <w:ind w:left="422" w:leftChars="201" w:right="6" w:firstLine="415" w:firstLineChars="198"/>
        <w:rPr>
          <w:rFonts w:hint="eastAsia" w:ascii="宋体" w:hAnsi="宋体" w:eastAsia="宋体" w:cs="宋体"/>
          <w:color w:val="auto"/>
          <w:highlight w:val="none"/>
          <w:u w:val="single"/>
        </w:rPr>
      </w:pPr>
      <w:r>
        <w:rPr>
          <w:rFonts w:hint="eastAsia" w:ascii="宋体" w:hAnsi="宋体" w:eastAsia="宋体" w:cs="宋体"/>
          <w:color w:val="auto"/>
          <w:highlight w:val="none"/>
        </w:rPr>
        <w:t>采购项目的最终价格见最后轮报价单（附后）；</w:t>
      </w:r>
      <w:r>
        <w:rPr>
          <w:rFonts w:hint="eastAsia" w:ascii="宋体" w:hAnsi="宋体" w:eastAsia="宋体" w:cs="宋体"/>
          <w:color w:val="auto"/>
          <w:highlight w:val="none"/>
          <w:u w:val="single"/>
        </w:rPr>
        <w:t xml:space="preserve">       </w:t>
      </w:r>
    </w:p>
    <w:p>
      <w:pPr>
        <w:spacing w:line="360" w:lineRule="auto"/>
        <w:ind w:left="424" w:leftChars="202" w:right="6" w:firstLine="426" w:firstLineChars="203"/>
        <w:rPr>
          <w:rFonts w:hint="eastAsia" w:ascii="宋体" w:hAnsi="宋体" w:eastAsia="宋体" w:cs="宋体"/>
          <w:color w:val="auto"/>
          <w:highlight w:val="none"/>
        </w:rPr>
      </w:pPr>
      <w:bookmarkStart w:id="18" w:name="_Toc210273683"/>
      <w:bookmarkStart w:id="19" w:name="_Toc210122491"/>
      <w:r>
        <w:rPr>
          <w:rFonts w:hint="eastAsia" w:ascii="宋体" w:hAnsi="宋体" w:eastAsia="宋体" w:cs="宋体"/>
          <w:color w:val="auto"/>
          <w:highlight w:val="none"/>
        </w:rPr>
        <w:t>项目负责人：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；职务/职称：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；身份证号码：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bookmarkEnd w:id="18"/>
      <w:bookmarkEnd w:id="19"/>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2、保证遵守文件中的有关规定。</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3、保证严格执行双方所签的经济合同，并承担全部规定的责任义务。</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4、愿意向贵方提供任何与该项采购有关的数据、情况和技术资料。</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5、本应答自商谈之日起 90天内有效。</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6、与本应答有关的一切往来通讯请寄：</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 xml:space="preserve">地址： </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 xml:space="preserve">邮编： </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 xml:space="preserve">电话： </w:t>
      </w:r>
    </w:p>
    <w:p>
      <w:pPr>
        <w:spacing w:line="360" w:lineRule="auto"/>
        <w:ind w:left="424" w:leftChars="200" w:hanging="4" w:hangingChars="2"/>
        <w:rPr>
          <w:rFonts w:hint="eastAsia" w:ascii="宋体" w:hAnsi="宋体" w:eastAsia="宋体" w:cs="宋体"/>
          <w:color w:val="auto"/>
          <w:sz w:val="24"/>
          <w:highlight w:val="none"/>
        </w:rPr>
      </w:pPr>
    </w:p>
    <w:p>
      <w:pPr>
        <w:spacing w:line="360" w:lineRule="auto"/>
        <w:ind w:left="424" w:leftChars="200" w:hanging="4" w:hangingChars="2"/>
        <w:rPr>
          <w:rFonts w:hint="eastAsia" w:ascii="宋体" w:hAnsi="宋体" w:eastAsia="宋体" w:cs="宋体"/>
          <w:color w:val="auto"/>
          <w:sz w:val="24"/>
          <w:highlight w:val="none"/>
        </w:rPr>
      </w:pP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供应商（盖章）：</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spacing w:line="360" w:lineRule="auto"/>
        <w:ind w:left="424" w:leftChars="200" w:right="6" w:hanging="4" w:hangingChars="2"/>
        <w:rPr>
          <w:rFonts w:hint="eastAsia" w:ascii="宋体" w:hAnsi="宋体" w:eastAsia="宋体" w:cs="宋体"/>
          <w:color w:val="auto"/>
          <w:highlight w:val="none"/>
        </w:rPr>
      </w:pPr>
      <w:r>
        <w:rPr>
          <w:rFonts w:hint="eastAsia" w:ascii="宋体" w:hAnsi="宋体" w:eastAsia="宋体" w:cs="宋体"/>
          <w:color w:val="auto"/>
          <w:highlight w:val="none"/>
        </w:rPr>
        <w:t>日期：</w:t>
      </w:r>
    </w:p>
    <w:p>
      <w:pPr>
        <w:pStyle w:val="2"/>
        <w:spacing w:line="360" w:lineRule="auto"/>
        <w:jc w:val="center"/>
        <w:rPr>
          <w:rFonts w:hint="eastAsia" w:ascii="宋体" w:hAnsi="宋体" w:eastAsia="宋体" w:cs="宋体"/>
          <w:b/>
          <w:color w:val="auto"/>
          <w:sz w:val="32"/>
          <w:highlight w:val="none"/>
        </w:rPr>
      </w:pPr>
    </w:p>
    <w:bookmarkEnd w:id="2"/>
    <w:p>
      <w:pPr>
        <w:pStyle w:val="3"/>
        <w:keepNext w:val="0"/>
        <w:keepLines w:val="0"/>
        <w:pageBreakBefore/>
        <w:jc w:val="center"/>
        <w:rPr>
          <w:rFonts w:hint="eastAsia" w:ascii="宋体" w:hAnsi="宋体" w:eastAsia="宋体" w:cs="宋体"/>
          <w:color w:val="auto"/>
          <w:highlight w:val="none"/>
        </w:rPr>
      </w:pPr>
      <w:bookmarkStart w:id="20" w:name="_Toc210122492"/>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法定代表人授权书</w:t>
      </w:r>
      <w:bookmarkEnd w:id="20"/>
    </w:p>
    <w:p>
      <w:pPr>
        <w:rPr>
          <w:rFonts w:hint="eastAsia" w:ascii="宋体" w:hAnsi="宋体" w:eastAsia="宋体" w:cs="宋体"/>
          <w:color w:val="auto"/>
          <w:highlight w:val="none"/>
        </w:rPr>
      </w:pPr>
    </w:p>
    <w:p>
      <w:pPr>
        <w:spacing w:line="360" w:lineRule="auto"/>
        <w:ind w:firstLine="141" w:firstLineChars="67"/>
        <w:rPr>
          <w:rFonts w:hint="eastAsia" w:ascii="宋体" w:hAnsi="宋体" w:eastAsia="宋体" w:cs="宋体"/>
          <w:color w:val="auto"/>
          <w:highlight w:val="none"/>
        </w:rPr>
      </w:pPr>
      <w:r>
        <w:rPr>
          <w:rFonts w:hint="eastAsia" w:ascii="宋体" w:hAnsi="宋体" w:eastAsia="宋体" w:cs="宋体"/>
          <w:b/>
          <w:color w:val="auto"/>
          <w:highlight w:val="none"/>
          <w:u w:val="single"/>
        </w:rPr>
        <w:t>抚州市华鑫工程咨询有限公司</w:t>
      </w:r>
      <w:r>
        <w:rPr>
          <w:rFonts w:hint="eastAsia" w:ascii="宋体" w:hAnsi="宋体" w:eastAsia="宋体" w:cs="宋体"/>
          <w:color w:val="auto"/>
          <w:highlight w:val="none"/>
        </w:rPr>
        <w:t>：</w:t>
      </w:r>
    </w:p>
    <w:p>
      <w:pPr>
        <w:spacing w:line="360" w:lineRule="auto"/>
        <w:ind w:left="141" w:leftChars="67" w:firstLine="426"/>
        <w:rPr>
          <w:rFonts w:hint="eastAsia" w:ascii="宋体" w:hAnsi="宋体" w:eastAsia="宋体" w:cs="宋体"/>
          <w:color w:val="auto"/>
          <w:highlight w:val="none"/>
        </w:rPr>
      </w:pPr>
      <w:r>
        <w:rPr>
          <w:rFonts w:hint="eastAsia" w:ascii="宋体" w:hAnsi="宋体" w:eastAsia="宋体" w:cs="宋体"/>
          <w:color w:val="auto"/>
          <w:highlight w:val="none"/>
        </w:rPr>
        <w:t>本授权委托书声明：我</w:t>
      </w:r>
      <w:r>
        <w:rPr>
          <w:rFonts w:hint="eastAsia" w:ascii="宋体" w:hAnsi="宋体" w:eastAsia="宋体" w:cs="宋体"/>
          <w:color w:val="auto"/>
          <w:highlight w:val="none"/>
          <w:u w:val="single"/>
        </w:rPr>
        <w:t xml:space="preserve">    （法定代表人姓名）</w:t>
      </w:r>
      <w:r>
        <w:rPr>
          <w:rFonts w:hint="eastAsia" w:ascii="宋体" w:hAnsi="宋体" w:eastAsia="宋体" w:cs="宋体"/>
          <w:color w:val="auto"/>
          <w:highlight w:val="none"/>
        </w:rPr>
        <w:t>系</w:t>
      </w:r>
      <w:r>
        <w:rPr>
          <w:rFonts w:hint="eastAsia" w:ascii="宋体" w:hAnsi="宋体" w:eastAsia="宋体" w:cs="宋体"/>
          <w:color w:val="auto"/>
          <w:highlight w:val="none"/>
          <w:u w:val="single"/>
        </w:rPr>
        <w:t xml:space="preserve">    （供应商名称）  </w:t>
      </w:r>
      <w:r>
        <w:rPr>
          <w:rFonts w:hint="eastAsia" w:ascii="宋体" w:hAnsi="宋体" w:eastAsia="宋体" w:cs="宋体"/>
          <w:color w:val="auto"/>
          <w:highlight w:val="none"/>
        </w:rPr>
        <w:t>的法定代表人，现授权委托本单位正式职工：</w:t>
      </w:r>
      <w:r>
        <w:rPr>
          <w:rFonts w:hint="eastAsia" w:ascii="宋体" w:hAnsi="宋体" w:eastAsia="宋体" w:cs="宋体"/>
          <w:color w:val="auto"/>
          <w:highlight w:val="none"/>
          <w:u w:val="single"/>
        </w:rPr>
        <w:t xml:space="preserve">     （授权代表姓名） </w:t>
      </w:r>
      <w:r>
        <w:rPr>
          <w:rFonts w:hint="eastAsia" w:ascii="宋体" w:hAnsi="宋体" w:eastAsia="宋体" w:cs="宋体"/>
          <w:color w:val="auto"/>
          <w:highlight w:val="none"/>
        </w:rPr>
        <w:t>为我公司法定代表人授权代表，参加贵处组织的</w:t>
      </w:r>
      <w:r>
        <w:rPr>
          <w:rFonts w:hint="eastAsia" w:ascii="宋体" w:hAnsi="宋体" w:eastAsia="宋体" w:cs="宋体"/>
          <w:b/>
          <w:bCs/>
          <w:color w:val="auto"/>
          <w:szCs w:val="21"/>
          <w:highlight w:val="none"/>
          <w:u w:val="single"/>
          <w:lang w:eastAsia="zh-CN"/>
        </w:rPr>
        <w:t>江西卫视《天气预报》栏目对抚州市"赣抚农品"广告宣传服务</w:t>
      </w:r>
      <w:r>
        <w:rPr>
          <w:rFonts w:hint="eastAsia" w:ascii="宋体" w:hAnsi="宋体" w:eastAsia="宋体" w:cs="宋体"/>
          <w:b/>
          <w:color w:val="auto"/>
          <w:highlight w:val="none"/>
          <w:u w:val="single"/>
        </w:rPr>
        <w:t>（项目编号：</w:t>
      </w:r>
      <w:r>
        <w:rPr>
          <w:rFonts w:hint="eastAsia" w:ascii="宋体" w:hAnsi="宋体" w:eastAsia="宋体" w:cs="宋体"/>
          <w:b/>
          <w:color w:val="auto"/>
          <w:highlight w:val="none"/>
          <w:u w:val="single"/>
          <w:lang w:eastAsia="zh-CN"/>
        </w:rPr>
        <w:t>FZHX-2021-D058</w:t>
      </w:r>
      <w:r>
        <w:rPr>
          <w:rFonts w:hint="eastAsia" w:ascii="宋体" w:hAnsi="宋体" w:eastAsia="宋体" w:cs="宋体"/>
          <w:b/>
          <w:color w:val="auto"/>
          <w:highlight w:val="none"/>
          <w:u w:val="single"/>
        </w:rPr>
        <w:t>）</w:t>
      </w:r>
      <w:r>
        <w:rPr>
          <w:rFonts w:hint="eastAsia" w:ascii="宋体" w:hAnsi="宋体" w:eastAsia="宋体" w:cs="宋体"/>
          <w:color w:val="auto"/>
          <w:highlight w:val="none"/>
        </w:rPr>
        <w:t>项目商谈，全权处理本次采购活动中的一切事宜，我承认授权代表全权代表我所签署的本项目的应答文件的内容。</w:t>
      </w:r>
    </w:p>
    <w:p>
      <w:pPr>
        <w:spacing w:line="360" w:lineRule="auto"/>
        <w:ind w:firstLine="567"/>
        <w:rPr>
          <w:rFonts w:hint="eastAsia" w:ascii="宋体" w:hAnsi="宋体" w:eastAsia="宋体" w:cs="宋体"/>
          <w:color w:val="auto"/>
          <w:highlight w:val="none"/>
        </w:rPr>
      </w:pPr>
      <w:r>
        <w:rPr>
          <w:rFonts w:hint="eastAsia" w:ascii="宋体" w:hAnsi="宋体" w:eastAsia="宋体" w:cs="宋体"/>
          <w:color w:val="auto"/>
          <w:highlight w:val="none"/>
        </w:rPr>
        <w:t>授权代表无转授权，特此授权。</w:t>
      </w:r>
    </w:p>
    <w:p>
      <w:pPr>
        <w:spacing w:line="360" w:lineRule="auto"/>
        <w:ind w:left="1260"/>
        <w:rPr>
          <w:rFonts w:hint="eastAsia" w:ascii="宋体" w:hAnsi="宋体" w:eastAsia="宋体" w:cs="宋体"/>
          <w:color w:val="auto"/>
          <w:highlight w:val="none"/>
        </w:rPr>
      </w:pPr>
    </w:p>
    <w:p>
      <w:pPr>
        <w:spacing w:line="360" w:lineRule="auto"/>
        <w:ind w:firstLine="2940" w:firstLineChars="1400"/>
        <w:rPr>
          <w:rFonts w:hint="eastAsia" w:ascii="宋体" w:hAnsi="宋体" w:eastAsia="宋体" w:cs="宋体"/>
          <w:color w:val="auto"/>
          <w:highlight w:val="none"/>
          <w:u w:val="singl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性别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年龄：</w:t>
      </w:r>
      <w:r>
        <w:rPr>
          <w:rFonts w:hint="eastAsia" w:ascii="宋体" w:hAnsi="宋体" w:eastAsia="宋体" w:cs="宋体"/>
          <w:color w:val="auto"/>
          <w:highlight w:val="none"/>
          <w:u w:val="single"/>
        </w:rPr>
        <w:t xml:space="preserve">    _</w:t>
      </w:r>
    </w:p>
    <w:p>
      <w:pPr>
        <w:spacing w:line="360" w:lineRule="auto"/>
        <w:ind w:left="2976" w:leftChars="1417"/>
        <w:rPr>
          <w:rFonts w:hint="eastAsia" w:ascii="宋体" w:hAnsi="宋体" w:eastAsia="宋体" w:cs="宋体"/>
          <w:color w:val="auto"/>
          <w:highlight w:val="none"/>
        </w:rPr>
      </w:pPr>
    </w:p>
    <w:p>
      <w:pPr>
        <w:spacing w:line="360" w:lineRule="auto"/>
        <w:ind w:firstLine="2940" w:firstLineChars="1400"/>
        <w:rPr>
          <w:rFonts w:hint="eastAsia" w:ascii="宋体" w:hAnsi="宋体" w:eastAsia="宋体" w:cs="宋体"/>
          <w:color w:val="auto"/>
          <w:highlight w:val="none"/>
          <w:u w:val="single"/>
        </w:rPr>
      </w:pPr>
      <w:r>
        <w:rPr>
          <w:rFonts w:hint="eastAsia" w:ascii="宋体" w:hAnsi="宋体" w:eastAsia="宋体" w:cs="宋体"/>
          <w:color w:val="auto"/>
          <w:highlight w:val="none"/>
        </w:rPr>
        <w:t>身份证号码：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职务：</w:t>
      </w:r>
      <w:r>
        <w:rPr>
          <w:rFonts w:hint="eastAsia" w:ascii="宋体" w:hAnsi="宋体" w:eastAsia="宋体" w:cs="宋体"/>
          <w:color w:val="auto"/>
          <w:highlight w:val="none"/>
          <w:u w:val="single"/>
        </w:rPr>
        <w:t xml:space="preserve">         _</w:t>
      </w:r>
    </w:p>
    <w:p>
      <w:pPr>
        <w:spacing w:line="360" w:lineRule="auto"/>
        <w:ind w:left="1" w:firstLine="2940" w:firstLineChars="1400"/>
        <w:rPr>
          <w:rFonts w:hint="eastAsia" w:ascii="宋体" w:hAnsi="宋体" w:eastAsia="宋体" w:cs="宋体"/>
          <w:color w:val="auto"/>
          <w:highlight w:val="none"/>
        </w:rPr>
      </w:pPr>
    </w:p>
    <w:p>
      <w:pPr>
        <w:spacing w:line="360" w:lineRule="auto"/>
        <w:ind w:left="1" w:firstLine="2940" w:firstLineChars="1400"/>
        <w:rPr>
          <w:rFonts w:hint="eastAsia" w:ascii="宋体" w:hAnsi="宋体" w:eastAsia="宋体" w:cs="宋体"/>
          <w:color w:val="auto"/>
          <w:highlight w:val="none"/>
          <w:u w:val="single"/>
        </w:rPr>
      </w:pPr>
      <w:r>
        <w:rPr>
          <w:rFonts w:hint="eastAsia" w:ascii="宋体" w:hAnsi="宋体" w:eastAsia="宋体" w:cs="宋体"/>
          <w:color w:val="auto"/>
          <w:highlight w:val="none"/>
        </w:rPr>
        <w:t>详细通讯地址：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邮政编码：</w:t>
      </w:r>
      <w:r>
        <w:rPr>
          <w:rFonts w:hint="eastAsia" w:ascii="宋体" w:hAnsi="宋体" w:eastAsia="宋体" w:cs="宋体"/>
          <w:color w:val="auto"/>
          <w:highlight w:val="none"/>
          <w:u w:val="single"/>
        </w:rPr>
        <w:t xml:space="preserve">      _</w:t>
      </w:r>
    </w:p>
    <w:p>
      <w:pPr>
        <w:spacing w:line="360" w:lineRule="auto"/>
        <w:ind w:left="2976" w:leftChars="1417"/>
        <w:rPr>
          <w:rFonts w:hint="eastAsia" w:ascii="宋体" w:hAnsi="宋体" w:eastAsia="宋体" w:cs="宋体"/>
          <w:color w:val="auto"/>
          <w:highlight w:val="none"/>
          <w:u w:val="single"/>
        </w:rPr>
      </w:pPr>
    </w:p>
    <w:p>
      <w:pPr>
        <w:ind w:firstLine="2940" w:firstLineChars="1400"/>
        <w:rPr>
          <w:rFonts w:hint="eastAsia" w:ascii="宋体" w:hAnsi="宋体" w:eastAsia="宋体" w:cs="宋体"/>
          <w:color w:val="auto"/>
          <w:highlight w:val="none"/>
          <w:u w:val="single"/>
        </w:rPr>
      </w:pPr>
      <w:r>
        <w:rPr>
          <w:rFonts w:hint="eastAsia" w:ascii="宋体" w:hAnsi="宋体" w:eastAsia="宋体" w:cs="宋体"/>
          <w:color w:val="auto"/>
          <w:highlight w:val="none"/>
        </w:rPr>
        <w:t>电 话：</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传真：</w:t>
      </w:r>
      <w:r>
        <w:rPr>
          <w:rFonts w:hint="eastAsia" w:ascii="宋体" w:hAnsi="宋体" w:eastAsia="宋体" w:cs="宋体"/>
          <w:color w:val="auto"/>
          <w:highlight w:val="none"/>
          <w:u w:val="single"/>
        </w:rPr>
        <w:t xml:space="preserve">                     _</w:t>
      </w:r>
    </w:p>
    <w:p>
      <w:pPr>
        <w:ind w:firstLine="2940" w:firstLineChars="1400"/>
        <w:rPr>
          <w:rFonts w:hint="eastAsia" w:ascii="宋体" w:hAnsi="宋体" w:eastAsia="宋体" w:cs="宋体"/>
          <w:color w:val="auto"/>
          <w:highlight w:val="none"/>
        </w:rPr>
      </w:pPr>
    </w:p>
    <w:p>
      <w:pPr>
        <w:ind w:firstLine="2940" w:firstLineChars="1400"/>
        <w:rPr>
          <w:rFonts w:hint="eastAsia" w:ascii="宋体" w:hAnsi="宋体" w:eastAsia="宋体" w:cs="宋体"/>
          <w:color w:val="auto"/>
          <w:highlight w:val="none"/>
        </w:rPr>
      </w:pPr>
    </w:p>
    <w:p>
      <w:pPr>
        <w:spacing w:line="360" w:lineRule="auto"/>
        <w:ind w:left="1" w:firstLine="2940" w:firstLineChars="1400"/>
        <w:rPr>
          <w:rFonts w:hint="eastAsia" w:ascii="宋体" w:hAnsi="宋体" w:eastAsia="宋体" w:cs="宋体"/>
          <w:color w:val="auto"/>
          <w:highlight w:val="none"/>
        </w:rPr>
      </w:pPr>
      <w:r>
        <w:rPr>
          <w:rFonts w:hint="eastAsia" w:ascii="宋体" w:hAnsi="宋体" w:eastAsia="宋体" w:cs="宋体"/>
          <w:color w:val="auto"/>
          <w:highlight w:val="none"/>
        </w:rPr>
        <w:t>供应商全称：</w:t>
      </w:r>
      <w:r>
        <w:rPr>
          <w:rFonts w:hint="eastAsia" w:ascii="宋体" w:hAnsi="宋体" w:eastAsia="宋体" w:cs="宋体"/>
          <w:color w:val="auto"/>
          <w:highlight w:val="none"/>
          <w:u w:val="single"/>
        </w:rPr>
        <w:t xml:space="preserve">                                 （盖  章）</w:t>
      </w:r>
    </w:p>
    <w:p>
      <w:pPr>
        <w:spacing w:line="360" w:lineRule="auto"/>
        <w:ind w:left="2100" w:leftChars="1000" w:firstLine="840" w:firstLineChars="400"/>
        <w:rPr>
          <w:rFonts w:hint="eastAsia" w:ascii="宋体" w:hAnsi="宋体" w:eastAsia="宋体" w:cs="宋体"/>
          <w:color w:val="auto"/>
          <w:highlight w:val="none"/>
        </w:rPr>
      </w:pPr>
    </w:p>
    <w:p>
      <w:pPr>
        <w:spacing w:line="360" w:lineRule="auto"/>
        <w:ind w:left="2100" w:leftChars="1000" w:firstLine="840" w:firstLineChars="400"/>
        <w:rPr>
          <w:rFonts w:hint="eastAsia" w:ascii="宋体" w:hAnsi="宋体" w:eastAsia="宋体" w:cs="宋体"/>
          <w:color w:val="auto"/>
          <w:highlight w:val="none"/>
        </w:rPr>
      </w:pPr>
      <w:r>
        <w:rPr>
          <w:rFonts w:hint="eastAsia" w:ascii="宋体" w:hAnsi="宋体" w:eastAsia="宋体" w:cs="宋体"/>
          <w:color w:val="auto"/>
          <w:highlight w:val="none"/>
        </w:rPr>
        <w:t>法定代表人：</w:t>
      </w:r>
      <w:r>
        <w:rPr>
          <w:rFonts w:hint="eastAsia" w:ascii="宋体" w:hAnsi="宋体" w:eastAsia="宋体" w:cs="宋体"/>
          <w:color w:val="auto"/>
          <w:highlight w:val="none"/>
          <w:u w:val="single"/>
        </w:rPr>
        <w:t xml:space="preserve">                             （签字或盖章）</w:t>
      </w:r>
    </w:p>
    <w:p>
      <w:pPr>
        <w:spacing w:line="360" w:lineRule="auto"/>
        <w:ind w:left="2977"/>
        <w:rPr>
          <w:rFonts w:hint="eastAsia" w:ascii="宋体" w:hAnsi="宋体" w:eastAsia="宋体" w:cs="宋体"/>
          <w:color w:val="auto"/>
          <w:highlight w:val="none"/>
        </w:rPr>
      </w:pPr>
    </w:p>
    <w:p>
      <w:pPr>
        <w:spacing w:line="360" w:lineRule="auto"/>
        <w:ind w:left="2976" w:leftChars="1417" w:firstLine="2"/>
        <w:rPr>
          <w:rFonts w:hint="eastAsia" w:ascii="宋体" w:hAnsi="宋体" w:eastAsia="宋体" w:cs="宋体"/>
          <w:color w:val="auto"/>
          <w:highlight w:val="none"/>
        </w:rPr>
      </w:pPr>
    </w:p>
    <w:p>
      <w:pPr>
        <w:spacing w:line="360" w:lineRule="auto"/>
        <w:ind w:firstLine="3150" w:firstLineChars="1500"/>
        <w:jc w:val="right"/>
        <w:rPr>
          <w:rFonts w:hint="eastAsia" w:ascii="宋体" w:hAnsi="宋体" w:eastAsia="宋体" w:cs="宋体"/>
          <w:color w:val="auto"/>
          <w:highlight w:val="none"/>
        </w:rPr>
      </w:pPr>
      <w:r>
        <w:rPr>
          <w:rFonts w:hint="eastAsia" w:ascii="宋体" w:hAnsi="宋体" w:eastAsia="宋体" w:cs="宋体"/>
          <w:color w:val="auto"/>
          <w:highlight w:val="none"/>
        </w:rPr>
        <w:t xml:space="preserve"> 授权委托日期：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年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pPr>
        <w:spacing w:line="360" w:lineRule="exact"/>
        <w:ind w:right="6" w:firstLine="420" w:firstLineChars="200"/>
        <w:rPr>
          <w:rFonts w:hint="eastAsia" w:ascii="宋体" w:hAnsi="宋体" w:eastAsia="宋体" w:cs="宋体"/>
          <w:color w:val="auto"/>
          <w:highlight w:val="none"/>
        </w:rPr>
      </w:pPr>
    </w:p>
    <w:p>
      <w:pPr>
        <w:spacing w:line="360" w:lineRule="exact"/>
        <w:ind w:right="6" w:firstLine="420" w:firstLineChars="200"/>
        <w:rPr>
          <w:rFonts w:hint="eastAsia" w:ascii="宋体" w:hAnsi="宋体" w:eastAsia="宋体" w:cs="宋体"/>
          <w:color w:val="auto"/>
          <w:highlight w:val="none"/>
        </w:rPr>
      </w:pPr>
    </w:p>
    <w:p>
      <w:pPr>
        <w:pStyle w:val="59"/>
        <w:rPr>
          <w:rFonts w:hint="eastAsia" w:ascii="宋体" w:hAnsi="宋体" w:eastAsia="宋体" w:cs="宋体"/>
          <w:color w:val="auto"/>
          <w:highlight w:val="none"/>
        </w:rPr>
      </w:pPr>
    </w:p>
    <w:p>
      <w:pPr>
        <w:spacing w:line="360" w:lineRule="exact"/>
        <w:ind w:right="6" w:firstLine="420" w:firstLineChars="200"/>
        <w:rPr>
          <w:rFonts w:hint="eastAsia" w:ascii="宋体" w:hAnsi="宋体" w:eastAsia="宋体" w:cs="宋体"/>
          <w:color w:val="auto"/>
          <w:highlight w:val="none"/>
        </w:rPr>
      </w:pPr>
    </w:p>
    <w:p>
      <w:pPr>
        <w:spacing w:line="360" w:lineRule="exact"/>
        <w:ind w:right="6"/>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（附：法定代表人身份证复印件、被授权人身份证复印件）</w:t>
      </w:r>
    </w:p>
    <w:p>
      <w:pPr>
        <w:spacing w:line="360" w:lineRule="exact"/>
        <w:ind w:right="6" w:firstLine="420" w:firstLineChars="200"/>
        <w:rPr>
          <w:rFonts w:hint="eastAsia" w:ascii="宋体" w:hAnsi="宋体" w:eastAsia="宋体" w:cs="宋体"/>
          <w:color w:val="auto"/>
          <w:highlight w:val="none"/>
        </w:rPr>
      </w:pPr>
    </w:p>
    <w:p>
      <w:pPr>
        <w:spacing w:line="360" w:lineRule="exact"/>
        <w:ind w:right="6" w:firstLine="420" w:firstLineChars="200"/>
        <w:rPr>
          <w:rFonts w:hint="eastAsia" w:ascii="宋体" w:hAnsi="宋体" w:eastAsia="宋体" w:cs="宋体"/>
          <w:color w:val="auto"/>
          <w:highlight w:val="none"/>
        </w:rPr>
      </w:pPr>
    </w:p>
    <w:p>
      <w:pPr>
        <w:spacing w:line="360" w:lineRule="exact"/>
        <w:ind w:right="6" w:firstLine="420" w:firstLineChars="200"/>
        <w:rPr>
          <w:rFonts w:hint="eastAsia" w:ascii="宋体" w:hAnsi="宋体" w:eastAsia="宋体" w:cs="宋体"/>
          <w:color w:val="auto"/>
          <w:highlight w:val="none"/>
        </w:rPr>
      </w:pPr>
    </w:p>
    <w:p>
      <w:pPr>
        <w:spacing w:line="360" w:lineRule="exact"/>
        <w:ind w:right="6"/>
        <w:rPr>
          <w:rFonts w:hint="eastAsia" w:ascii="宋体" w:hAnsi="宋体" w:eastAsia="宋体" w:cs="宋体"/>
          <w:color w:val="auto"/>
          <w:highlight w:val="none"/>
        </w:rPr>
      </w:pPr>
    </w:p>
    <w:p>
      <w:pPr>
        <w:spacing w:line="360" w:lineRule="exact"/>
        <w:ind w:right="6" w:firstLine="420" w:firstLineChars="200"/>
        <w:rPr>
          <w:rFonts w:hint="eastAsia" w:ascii="宋体" w:hAnsi="宋体" w:eastAsia="宋体" w:cs="宋体"/>
          <w:color w:val="auto"/>
          <w:highlight w:val="none"/>
        </w:rPr>
      </w:pPr>
    </w:p>
    <w:p>
      <w:pPr>
        <w:spacing w:line="360" w:lineRule="exact"/>
        <w:ind w:right="6"/>
        <w:rPr>
          <w:rFonts w:hint="eastAsia" w:ascii="宋体" w:hAnsi="宋体" w:eastAsia="宋体" w:cs="宋体"/>
          <w:color w:val="auto"/>
          <w:highlight w:val="none"/>
        </w:rPr>
      </w:pPr>
    </w:p>
    <w:p>
      <w:pPr>
        <w:pStyle w:val="4"/>
        <w:spacing w:before="480" w:after="120"/>
        <w:rPr>
          <w:rFonts w:hint="eastAsia" w:ascii="宋体" w:hAnsi="宋体" w:eastAsia="宋体" w:cs="宋体"/>
          <w:color w:val="auto"/>
          <w:kern w:val="0"/>
          <w:highlight w:val="none"/>
        </w:rPr>
      </w:pPr>
      <w:bookmarkStart w:id="21" w:name="_Toc210122493"/>
      <w:r>
        <w:rPr>
          <w:rFonts w:hint="eastAsia" w:ascii="宋体" w:hAnsi="宋体" w:eastAsia="宋体" w:cs="宋体"/>
          <w:color w:val="auto"/>
          <w:highlight w:val="none"/>
          <w:lang w:eastAsia="zh-CN"/>
        </w:rPr>
        <w:t>三、</w:t>
      </w:r>
      <w:r>
        <w:rPr>
          <w:rFonts w:hint="eastAsia" w:ascii="宋体" w:hAnsi="宋体" w:eastAsia="宋体" w:cs="宋体"/>
          <w:color w:val="auto"/>
          <w:kern w:val="0"/>
          <w:highlight w:val="none"/>
        </w:rPr>
        <w:t>报价一览表</w:t>
      </w:r>
      <w:bookmarkEnd w:id="21"/>
    </w:p>
    <w:p>
      <w:pPr>
        <w:pStyle w:val="6"/>
        <w:rPr>
          <w:rFonts w:hint="eastAsia" w:ascii="宋体" w:hAnsi="宋体" w:eastAsia="宋体" w:cs="宋体"/>
          <w:color w:val="auto"/>
          <w:highlight w:val="none"/>
        </w:rPr>
      </w:pPr>
    </w:p>
    <w:p>
      <w:pPr>
        <w:pStyle w:val="24"/>
        <w:spacing w:line="360" w:lineRule="auto"/>
        <w:ind w:left="99" w:leftChars="47"/>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项目名称：</w:t>
      </w:r>
    </w:p>
    <w:p>
      <w:pPr>
        <w:pStyle w:val="24"/>
        <w:spacing w:line="360" w:lineRule="auto"/>
        <w:ind w:left="99" w:leftChars="47"/>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项目编号：</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3"/>
        <w:gridCol w:w="4936"/>
        <w:gridCol w:w="1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trPr>
        <w:tc>
          <w:tcPr>
            <w:tcW w:w="2363" w:type="dxa"/>
            <w:vAlign w:val="center"/>
          </w:tcPr>
          <w:p>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标题</w:t>
            </w:r>
          </w:p>
        </w:tc>
        <w:tc>
          <w:tcPr>
            <w:tcW w:w="4936" w:type="dxa"/>
            <w:vAlign w:val="center"/>
          </w:tcPr>
          <w:p>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内 容</w:t>
            </w:r>
          </w:p>
        </w:tc>
        <w:tc>
          <w:tcPr>
            <w:tcW w:w="1699" w:type="dxa"/>
            <w:vAlign w:val="center"/>
          </w:tcPr>
          <w:p>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trPr>
        <w:tc>
          <w:tcPr>
            <w:tcW w:w="2363" w:type="dxa"/>
            <w:vAlign w:val="center"/>
          </w:tcPr>
          <w:p>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eastAsia="zh-CN"/>
              </w:rPr>
              <w:t>响应</w:t>
            </w:r>
            <w:r>
              <w:rPr>
                <w:rFonts w:hint="eastAsia" w:ascii="宋体" w:hAnsi="宋体" w:eastAsia="宋体" w:cs="宋体"/>
                <w:bCs/>
                <w:color w:val="auto"/>
                <w:szCs w:val="21"/>
                <w:highlight w:val="none"/>
              </w:rPr>
              <w:t>总报价</w:t>
            </w:r>
          </w:p>
        </w:tc>
        <w:tc>
          <w:tcPr>
            <w:tcW w:w="4936" w:type="dxa"/>
            <w:vAlign w:val="center"/>
          </w:tcPr>
          <w:p>
            <w:pPr>
              <w:spacing w:line="360" w:lineRule="auto"/>
              <w:jc w:val="center"/>
              <w:rPr>
                <w:rFonts w:hint="eastAsia" w:ascii="宋体" w:hAnsi="宋体" w:eastAsia="宋体" w:cs="宋体"/>
                <w:bCs/>
                <w:color w:val="auto"/>
                <w:szCs w:val="21"/>
                <w:highlight w:val="none"/>
              </w:rPr>
            </w:pPr>
          </w:p>
        </w:tc>
        <w:tc>
          <w:tcPr>
            <w:tcW w:w="1699" w:type="dxa"/>
            <w:vAlign w:val="center"/>
          </w:tcPr>
          <w:p>
            <w:pPr>
              <w:spacing w:line="360" w:lineRule="auto"/>
              <w:jc w:val="center"/>
              <w:rPr>
                <w:rFonts w:hint="eastAsia" w:ascii="宋体" w:hAnsi="宋体" w:eastAsia="宋体" w:cs="宋体"/>
                <w:bCs/>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6" w:hRule="atLeast"/>
        </w:trPr>
        <w:tc>
          <w:tcPr>
            <w:tcW w:w="2363" w:type="dxa"/>
            <w:vAlign w:val="center"/>
          </w:tcPr>
          <w:p>
            <w:pPr>
              <w:spacing w:line="360" w:lineRule="auto"/>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服务期限</w:t>
            </w:r>
          </w:p>
        </w:tc>
        <w:tc>
          <w:tcPr>
            <w:tcW w:w="4936" w:type="dxa"/>
            <w:vAlign w:val="center"/>
          </w:tcPr>
          <w:p>
            <w:pPr>
              <w:spacing w:line="360" w:lineRule="auto"/>
              <w:jc w:val="center"/>
              <w:rPr>
                <w:rFonts w:hint="eastAsia" w:ascii="宋体" w:hAnsi="宋体" w:eastAsia="宋体" w:cs="宋体"/>
                <w:bCs/>
                <w:color w:val="auto"/>
                <w:szCs w:val="21"/>
                <w:highlight w:val="none"/>
              </w:rPr>
            </w:pPr>
          </w:p>
        </w:tc>
        <w:tc>
          <w:tcPr>
            <w:tcW w:w="1699" w:type="dxa"/>
            <w:vAlign w:val="center"/>
          </w:tcPr>
          <w:p>
            <w:pPr>
              <w:spacing w:line="360" w:lineRule="auto"/>
              <w:jc w:val="center"/>
              <w:rPr>
                <w:rFonts w:hint="eastAsia" w:ascii="宋体" w:hAnsi="宋体" w:eastAsia="宋体" w:cs="宋体"/>
                <w:bCs/>
                <w:color w:val="auto"/>
                <w:szCs w:val="21"/>
                <w:highlight w:val="none"/>
              </w:rPr>
            </w:pPr>
          </w:p>
        </w:tc>
      </w:tr>
    </w:tbl>
    <w:p>
      <w:pPr>
        <w:rPr>
          <w:rFonts w:hint="eastAsia" w:ascii="宋体" w:hAnsi="宋体" w:eastAsia="宋体" w:cs="宋体"/>
          <w:color w:val="auto"/>
          <w:highlight w:val="none"/>
        </w:rPr>
      </w:pPr>
    </w:p>
    <w:p>
      <w:pPr>
        <w:spacing w:line="480" w:lineRule="auto"/>
        <w:ind w:firstLine="5250" w:firstLineChars="2500"/>
        <w:rPr>
          <w:rFonts w:hint="eastAsia" w:ascii="宋体" w:hAnsi="宋体" w:eastAsia="宋体" w:cs="宋体"/>
          <w:color w:val="auto"/>
          <w:highlight w:val="none"/>
        </w:rPr>
      </w:pPr>
    </w:p>
    <w:p>
      <w:pPr>
        <w:spacing w:line="480" w:lineRule="auto"/>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pPr>
        <w:spacing w:after="120" w:afterLines="50" w:line="400" w:lineRule="exact"/>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spacing w:after="120" w:afterLines="50" w:line="400" w:lineRule="exact"/>
        <w:ind w:firstLine="4725" w:firstLineChars="2250"/>
        <w:rPr>
          <w:rFonts w:hint="eastAsia" w:ascii="宋体" w:hAnsi="宋体" w:eastAsia="宋体" w:cs="宋体"/>
          <w:b/>
          <w:bCs/>
          <w:color w:val="auto"/>
          <w:sz w:val="24"/>
          <w:szCs w:val="24"/>
          <w:highlight w:val="none"/>
        </w:rPr>
        <w:sectPr>
          <w:footerReference r:id="rId12" w:type="first"/>
          <w:headerReference r:id="rId10" w:type="default"/>
          <w:footerReference r:id="rId11" w:type="default"/>
          <w:pgSz w:w="11907" w:h="16840"/>
          <w:pgMar w:top="1418" w:right="1418" w:bottom="1418" w:left="1418" w:header="720" w:footer="720" w:gutter="0"/>
          <w:cols w:space="720" w:num="1"/>
          <w:titlePg/>
          <w:docGrid w:linePitch="285" w:charSpace="0"/>
        </w:sectPr>
      </w:pPr>
      <w:r>
        <w:rPr>
          <w:rFonts w:hint="eastAsia" w:ascii="宋体" w:hAnsi="宋体" w:eastAsia="宋体" w:cs="宋体"/>
          <w:color w:val="auto"/>
          <w:highlight w:val="none"/>
        </w:rPr>
        <w:t xml:space="preserve">日    期：  </w:t>
      </w:r>
      <w:bookmarkStart w:id="22" w:name="_Toc173141297"/>
    </w:p>
    <w:p>
      <w:pPr>
        <w:pStyle w:val="4"/>
        <w:spacing w:before="480" w:after="120"/>
        <w:rPr>
          <w:rFonts w:hint="eastAsia" w:ascii="宋体" w:hAnsi="宋体" w:eastAsia="宋体" w:cs="宋体"/>
          <w:color w:val="auto"/>
          <w:sz w:val="24"/>
          <w:szCs w:val="24"/>
          <w:highlight w:val="none"/>
        </w:rPr>
      </w:pPr>
      <w:bookmarkStart w:id="23" w:name="_Toc2486"/>
      <w:bookmarkStart w:id="24" w:name="_Toc31869"/>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报价一览表明细</w:t>
      </w:r>
      <w:bookmarkEnd w:id="23"/>
      <w:bookmarkEnd w:id="24"/>
    </w:p>
    <w:p>
      <w:pPr>
        <w:tabs>
          <w:tab w:val="left" w:pos="1418"/>
        </w:tabs>
        <w:spacing w:line="360" w:lineRule="auto"/>
        <w:ind w:left="-136" w:leftChars="-65" w:right="-134" w:rightChars="-64"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项目编号：</w:t>
      </w:r>
    </w:p>
    <w:tbl>
      <w:tblPr>
        <w:tblStyle w:val="40"/>
        <w:tblW w:w="9216" w:type="dxa"/>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3438"/>
        <w:gridCol w:w="867"/>
        <w:gridCol w:w="1029"/>
        <w:gridCol w:w="1377"/>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93" w:hRule="atLeast"/>
        </w:trPr>
        <w:tc>
          <w:tcPr>
            <w:tcW w:w="929"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3438"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服务内容</w:t>
            </w:r>
          </w:p>
        </w:tc>
        <w:tc>
          <w:tcPr>
            <w:tcW w:w="867"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数量</w:t>
            </w:r>
          </w:p>
        </w:tc>
        <w:tc>
          <w:tcPr>
            <w:tcW w:w="1029"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单价</w:t>
            </w:r>
          </w:p>
        </w:tc>
        <w:tc>
          <w:tcPr>
            <w:tcW w:w="1377"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总价</w:t>
            </w:r>
          </w:p>
        </w:tc>
        <w:tc>
          <w:tcPr>
            <w:tcW w:w="1576"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929"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3438"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江西卫视《天气预报》栏目对抚州市"赣抚农品"广告宣传服务</w:t>
            </w:r>
          </w:p>
        </w:tc>
        <w:tc>
          <w:tcPr>
            <w:tcW w:w="867" w:type="dxa"/>
            <w:noWrap w:val="0"/>
            <w:vAlign w:val="center"/>
          </w:tcPr>
          <w:p>
            <w:pPr>
              <w:jc w:val="center"/>
              <w:rPr>
                <w:rFonts w:hint="eastAsia" w:ascii="宋体" w:hAnsi="宋体" w:eastAsia="宋体" w:cs="宋体"/>
                <w:sz w:val="21"/>
                <w:szCs w:val="21"/>
                <w:highlight w:val="none"/>
              </w:rPr>
            </w:pPr>
          </w:p>
        </w:tc>
        <w:tc>
          <w:tcPr>
            <w:tcW w:w="1029" w:type="dxa"/>
            <w:noWrap w:val="0"/>
            <w:vAlign w:val="center"/>
          </w:tcPr>
          <w:p>
            <w:pPr>
              <w:jc w:val="center"/>
              <w:rPr>
                <w:rFonts w:hint="eastAsia" w:ascii="宋体" w:hAnsi="宋体" w:eastAsia="宋体" w:cs="宋体"/>
                <w:sz w:val="21"/>
                <w:szCs w:val="21"/>
                <w:highlight w:val="none"/>
              </w:rPr>
            </w:pPr>
          </w:p>
        </w:tc>
        <w:tc>
          <w:tcPr>
            <w:tcW w:w="1377" w:type="dxa"/>
            <w:noWrap w:val="0"/>
            <w:vAlign w:val="center"/>
          </w:tcPr>
          <w:p>
            <w:pPr>
              <w:jc w:val="center"/>
              <w:rPr>
                <w:rFonts w:hint="eastAsia" w:ascii="宋体" w:hAnsi="宋体" w:eastAsia="宋体" w:cs="宋体"/>
                <w:sz w:val="21"/>
                <w:szCs w:val="21"/>
                <w:highlight w:val="none"/>
              </w:rPr>
            </w:pPr>
          </w:p>
        </w:tc>
        <w:tc>
          <w:tcPr>
            <w:tcW w:w="1576" w:type="dxa"/>
            <w:noWrap w:val="0"/>
            <w:vAlign w:val="center"/>
          </w:tcPr>
          <w:p>
            <w:pPr>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929" w:type="dxa"/>
            <w:noWrap w:val="0"/>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3438" w:type="dxa"/>
            <w:noWrap w:val="0"/>
            <w:vAlign w:val="center"/>
          </w:tcPr>
          <w:p>
            <w:pPr>
              <w:jc w:val="center"/>
              <w:rPr>
                <w:rFonts w:hint="eastAsia" w:ascii="宋体" w:hAnsi="宋体" w:eastAsia="宋体" w:cs="宋体"/>
                <w:sz w:val="21"/>
                <w:szCs w:val="21"/>
                <w:highlight w:val="none"/>
              </w:rPr>
            </w:pPr>
          </w:p>
        </w:tc>
        <w:tc>
          <w:tcPr>
            <w:tcW w:w="867" w:type="dxa"/>
            <w:noWrap w:val="0"/>
            <w:vAlign w:val="center"/>
          </w:tcPr>
          <w:p>
            <w:pPr>
              <w:jc w:val="center"/>
              <w:rPr>
                <w:rFonts w:hint="eastAsia" w:ascii="宋体" w:hAnsi="宋体" w:eastAsia="宋体" w:cs="宋体"/>
                <w:sz w:val="21"/>
                <w:szCs w:val="21"/>
                <w:highlight w:val="none"/>
              </w:rPr>
            </w:pPr>
          </w:p>
        </w:tc>
        <w:tc>
          <w:tcPr>
            <w:tcW w:w="1029" w:type="dxa"/>
            <w:noWrap w:val="0"/>
            <w:vAlign w:val="center"/>
          </w:tcPr>
          <w:p>
            <w:pPr>
              <w:jc w:val="center"/>
              <w:rPr>
                <w:rFonts w:hint="eastAsia" w:ascii="宋体" w:hAnsi="宋体" w:eastAsia="宋体" w:cs="宋体"/>
                <w:sz w:val="21"/>
                <w:szCs w:val="21"/>
                <w:highlight w:val="none"/>
              </w:rPr>
            </w:pPr>
          </w:p>
        </w:tc>
        <w:tc>
          <w:tcPr>
            <w:tcW w:w="1377" w:type="dxa"/>
            <w:noWrap w:val="0"/>
            <w:vAlign w:val="center"/>
          </w:tcPr>
          <w:p>
            <w:pPr>
              <w:jc w:val="center"/>
              <w:rPr>
                <w:rFonts w:hint="eastAsia" w:ascii="宋体" w:hAnsi="宋体" w:eastAsia="宋体" w:cs="宋体"/>
                <w:sz w:val="21"/>
                <w:szCs w:val="21"/>
                <w:highlight w:val="none"/>
              </w:rPr>
            </w:pPr>
          </w:p>
        </w:tc>
        <w:tc>
          <w:tcPr>
            <w:tcW w:w="1576" w:type="dxa"/>
            <w:noWrap w:val="0"/>
            <w:vAlign w:val="center"/>
          </w:tcPr>
          <w:p>
            <w:pPr>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rPr>
        <w:tc>
          <w:tcPr>
            <w:tcW w:w="929" w:type="dxa"/>
            <w:tcBorders>
              <w:bottom w:val="single" w:color="auto" w:sz="4" w:space="0"/>
            </w:tcBorders>
            <w:noWrap w:val="0"/>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c>
          <w:tcPr>
            <w:tcW w:w="3438" w:type="dxa"/>
            <w:tcBorders>
              <w:bottom w:val="single" w:color="auto" w:sz="4" w:space="0"/>
            </w:tcBorders>
            <w:noWrap w:val="0"/>
            <w:vAlign w:val="center"/>
          </w:tcPr>
          <w:p>
            <w:pPr>
              <w:jc w:val="center"/>
              <w:rPr>
                <w:rFonts w:hint="eastAsia" w:ascii="宋体" w:hAnsi="宋体" w:eastAsia="宋体" w:cs="宋体"/>
                <w:sz w:val="21"/>
                <w:szCs w:val="21"/>
                <w:highlight w:val="none"/>
              </w:rPr>
            </w:pPr>
          </w:p>
        </w:tc>
        <w:tc>
          <w:tcPr>
            <w:tcW w:w="867" w:type="dxa"/>
            <w:tcBorders>
              <w:bottom w:val="single" w:color="auto" w:sz="4" w:space="0"/>
            </w:tcBorders>
            <w:noWrap w:val="0"/>
            <w:vAlign w:val="center"/>
          </w:tcPr>
          <w:p>
            <w:pPr>
              <w:jc w:val="center"/>
              <w:rPr>
                <w:rFonts w:hint="eastAsia" w:ascii="宋体" w:hAnsi="宋体" w:eastAsia="宋体" w:cs="宋体"/>
                <w:sz w:val="21"/>
                <w:szCs w:val="21"/>
                <w:highlight w:val="none"/>
              </w:rPr>
            </w:pPr>
          </w:p>
        </w:tc>
        <w:tc>
          <w:tcPr>
            <w:tcW w:w="1029" w:type="dxa"/>
            <w:tcBorders>
              <w:bottom w:val="single" w:color="auto" w:sz="4" w:space="0"/>
            </w:tcBorders>
            <w:noWrap w:val="0"/>
            <w:vAlign w:val="center"/>
          </w:tcPr>
          <w:p>
            <w:pPr>
              <w:jc w:val="center"/>
              <w:rPr>
                <w:rFonts w:hint="eastAsia" w:ascii="宋体" w:hAnsi="宋体" w:eastAsia="宋体" w:cs="宋体"/>
                <w:sz w:val="21"/>
                <w:szCs w:val="21"/>
                <w:highlight w:val="none"/>
              </w:rPr>
            </w:pPr>
          </w:p>
        </w:tc>
        <w:tc>
          <w:tcPr>
            <w:tcW w:w="1377" w:type="dxa"/>
            <w:tcBorders>
              <w:bottom w:val="single" w:color="auto" w:sz="4" w:space="0"/>
            </w:tcBorders>
            <w:noWrap w:val="0"/>
            <w:vAlign w:val="center"/>
          </w:tcPr>
          <w:p>
            <w:pPr>
              <w:jc w:val="center"/>
              <w:rPr>
                <w:rFonts w:hint="eastAsia" w:ascii="宋体" w:hAnsi="宋体" w:eastAsia="宋体" w:cs="宋体"/>
                <w:sz w:val="21"/>
                <w:szCs w:val="21"/>
                <w:highlight w:val="none"/>
              </w:rPr>
            </w:pPr>
          </w:p>
        </w:tc>
        <w:tc>
          <w:tcPr>
            <w:tcW w:w="1576" w:type="dxa"/>
            <w:tcBorders>
              <w:bottom w:val="single" w:color="auto" w:sz="4" w:space="0"/>
            </w:tcBorders>
            <w:noWrap w:val="0"/>
            <w:vAlign w:val="center"/>
          </w:tcPr>
          <w:p>
            <w:pPr>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7" w:hRule="atLeast"/>
        </w:trPr>
        <w:tc>
          <w:tcPr>
            <w:tcW w:w="9216" w:type="dxa"/>
            <w:gridSpan w:val="6"/>
            <w:tcBorders>
              <w:bottom w:val="single" w:color="auto" w:sz="4" w:space="0"/>
            </w:tcBorders>
            <w:noWrap w:val="0"/>
            <w:vAlign w:val="center"/>
          </w:tcPr>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总价（大写）:</w:t>
            </w:r>
          </w:p>
        </w:tc>
      </w:tr>
    </w:tbl>
    <w:p>
      <w:pPr>
        <w:pStyle w:val="3"/>
        <w:rPr>
          <w:rFonts w:hint="eastAsia" w:ascii="宋体" w:hAnsi="宋体" w:eastAsia="宋体" w:cs="宋体"/>
          <w:color w:val="auto"/>
          <w:sz w:val="24"/>
          <w:highlight w:val="none"/>
        </w:rPr>
      </w:pPr>
    </w:p>
    <w:p>
      <w:pPr>
        <w:rPr>
          <w:rFonts w:hint="eastAsia"/>
        </w:rPr>
      </w:pPr>
    </w:p>
    <w:p>
      <w:pPr>
        <w:tabs>
          <w:tab w:val="left" w:pos="1418"/>
        </w:tabs>
        <w:spacing w:line="360" w:lineRule="auto"/>
        <w:ind w:right="560" w:firstLine="283" w:firstLineChars="118"/>
        <w:rPr>
          <w:rFonts w:hint="eastAsia" w:ascii="宋体" w:hAnsi="宋体" w:eastAsia="宋体" w:cs="宋体"/>
          <w:bCs/>
          <w:color w:val="auto"/>
          <w:sz w:val="24"/>
          <w:highlight w:val="none"/>
        </w:rPr>
      </w:pPr>
    </w:p>
    <w:p>
      <w:pPr>
        <w:tabs>
          <w:tab w:val="left" w:pos="1418"/>
        </w:tabs>
        <w:spacing w:line="360" w:lineRule="auto"/>
        <w:ind w:right="560" w:firstLine="283" w:firstLineChars="118"/>
        <w:rPr>
          <w:rFonts w:hint="eastAsia" w:ascii="宋体" w:hAnsi="宋体" w:eastAsia="宋体" w:cs="宋体"/>
          <w:bCs/>
          <w:color w:val="auto"/>
          <w:sz w:val="24"/>
          <w:highlight w:val="none"/>
        </w:rPr>
      </w:pPr>
    </w:p>
    <w:p>
      <w:pPr>
        <w:tabs>
          <w:tab w:val="left" w:pos="1418"/>
        </w:tabs>
        <w:spacing w:line="360" w:lineRule="auto"/>
        <w:ind w:right="560" w:firstLine="283" w:firstLineChars="118"/>
        <w:rPr>
          <w:rFonts w:hint="eastAsia" w:ascii="宋体" w:hAnsi="宋体" w:eastAsia="宋体" w:cs="宋体"/>
          <w:bCs/>
          <w:color w:val="auto"/>
          <w:sz w:val="24"/>
          <w:highlight w:val="none"/>
        </w:rPr>
      </w:pPr>
    </w:p>
    <w:p>
      <w:pPr>
        <w:spacing w:line="480" w:lineRule="auto"/>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pPr>
        <w:spacing w:after="120" w:afterLines="50" w:line="400" w:lineRule="exact"/>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spacing w:after="120" w:afterLines="50" w:line="400" w:lineRule="exact"/>
        <w:ind w:firstLine="4725" w:firstLineChars="2250"/>
        <w:rPr>
          <w:rFonts w:hint="eastAsia" w:ascii="宋体" w:hAnsi="宋体" w:eastAsia="宋体" w:cs="宋体"/>
          <w:b/>
          <w:bCs/>
          <w:color w:val="auto"/>
          <w:sz w:val="24"/>
          <w:szCs w:val="24"/>
          <w:highlight w:val="none"/>
        </w:rPr>
        <w:sectPr>
          <w:pgSz w:w="11907" w:h="16840"/>
          <w:pgMar w:top="1418" w:right="1418" w:bottom="1418" w:left="1418" w:header="720" w:footer="720" w:gutter="0"/>
          <w:cols w:space="720" w:num="1"/>
          <w:titlePg/>
          <w:docGrid w:linePitch="285" w:charSpace="0"/>
        </w:sectPr>
      </w:pPr>
      <w:r>
        <w:rPr>
          <w:rFonts w:hint="eastAsia" w:ascii="宋体" w:hAnsi="宋体" w:eastAsia="宋体" w:cs="宋体"/>
          <w:color w:val="auto"/>
          <w:highlight w:val="none"/>
        </w:rPr>
        <w:t xml:space="preserve">日    期：  </w:t>
      </w:r>
    </w:p>
    <w:p>
      <w:pPr>
        <w:numPr>
          <w:ilvl w:val="0"/>
          <w:numId w:val="7"/>
        </w:numPr>
        <w:jc w:val="center"/>
        <w:rPr>
          <w:rFonts w:hint="eastAsia" w:ascii="宋体" w:hAnsi="宋体" w:cs="宋体"/>
          <w:b/>
          <w:color w:val="auto"/>
          <w:sz w:val="24"/>
          <w:highlight w:val="none"/>
          <w:lang w:eastAsia="zh-CN"/>
        </w:rPr>
      </w:pPr>
      <w:r>
        <w:rPr>
          <w:rFonts w:hint="eastAsia" w:ascii="宋体" w:hAnsi="宋体" w:cs="宋体"/>
          <w:b/>
          <w:color w:val="auto"/>
          <w:sz w:val="24"/>
          <w:highlight w:val="none"/>
          <w:lang w:eastAsia="zh-CN"/>
        </w:rPr>
        <w:t>技术服务要求规格响应/偏离表</w:t>
      </w:r>
    </w:p>
    <w:p>
      <w:pPr>
        <w:pStyle w:val="34"/>
        <w:rPr>
          <w:rFonts w:hint="eastAsia" w:ascii="宋体" w:hAnsi="宋体" w:cs="宋体"/>
          <w:b/>
          <w:color w:val="auto"/>
          <w:sz w:val="21"/>
          <w:szCs w:val="21"/>
          <w:highlight w:val="none"/>
          <w:lang w:eastAsia="zh-CN"/>
        </w:rPr>
      </w:pPr>
      <w:r>
        <w:rPr>
          <w:rFonts w:hint="eastAsia" w:ascii="宋体" w:hAnsi="宋体" w:cs="宋体"/>
          <w:b/>
          <w:color w:val="auto"/>
          <w:sz w:val="21"/>
          <w:szCs w:val="21"/>
          <w:highlight w:val="none"/>
          <w:lang w:eastAsia="zh-CN"/>
        </w:rPr>
        <w:t>采购编号：</w:t>
      </w:r>
    </w:p>
    <w:p>
      <w:pPr>
        <w:pStyle w:val="34"/>
        <w:rPr>
          <w:rFonts w:hint="eastAsia" w:ascii="宋体" w:hAnsi="宋体" w:cs="宋体"/>
          <w:b/>
          <w:color w:val="auto"/>
          <w:sz w:val="21"/>
          <w:szCs w:val="21"/>
          <w:highlight w:val="none"/>
          <w:lang w:eastAsia="zh-CN"/>
        </w:rPr>
      </w:pPr>
      <w:r>
        <w:rPr>
          <w:rFonts w:hint="eastAsia" w:ascii="宋体" w:hAnsi="宋体" w:cs="宋体"/>
          <w:b/>
          <w:color w:val="auto"/>
          <w:sz w:val="21"/>
          <w:szCs w:val="21"/>
          <w:highlight w:val="none"/>
          <w:lang w:eastAsia="zh-CN"/>
        </w:rPr>
        <w:t>项目名称：</w:t>
      </w:r>
    </w:p>
    <w:tbl>
      <w:tblPr>
        <w:tblStyle w:val="40"/>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2240"/>
        <w:gridCol w:w="2445"/>
        <w:gridCol w:w="2220"/>
        <w:gridCol w:w="1462"/>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24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单一来源</w:t>
            </w:r>
            <w:r>
              <w:rPr>
                <w:rFonts w:hint="eastAsia" w:ascii="宋体" w:hAnsi="宋体" w:eastAsia="宋体" w:cs="宋体"/>
                <w:color w:val="auto"/>
                <w:sz w:val="21"/>
                <w:szCs w:val="21"/>
                <w:highlight w:val="none"/>
              </w:rPr>
              <w:t>文件条目号</w:t>
            </w:r>
          </w:p>
        </w:tc>
        <w:tc>
          <w:tcPr>
            <w:tcW w:w="244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单一来源</w:t>
            </w:r>
            <w:r>
              <w:rPr>
                <w:rFonts w:hint="eastAsia" w:ascii="宋体" w:hAnsi="宋体" w:eastAsia="宋体" w:cs="宋体"/>
                <w:color w:val="auto"/>
                <w:sz w:val="21"/>
                <w:szCs w:val="21"/>
                <w:highlight w:val="none"/>
              </w:rPr>
              <w:t>文件的</w:t>
            </w:r>
            <w:r>
              <w:rPr>
                <w:rFonts w:hint="eastAsia" w:ascii="宋体" w:hAnsi="宋体" w:eastAsia="宋体" w:cs="宋体"/>
                <w:color w:val="auto"/>
                <w:sz w:val="21"/>
                <w:szCs w:val="21"/>
                <w:highlight w:val="none"/>
                <w:lang w:eastAsia="zh-CN"/>
              </w:rPr>
              <w:t>技术</w:t>
            </w:r>
            <w:r>
              <w:rPr>
                <w:rFonts w:hint="eastAsia" w:ascii="宋体" w:hAnsi="宋体" w:eastAsia="宋体" w:cs="宋体"/>
                <w:color w:val="auto"/>
                <w:sz w:val="21"/>
                <w:szCs w:val="21"/>
                <w:highlight w:val="none"/>
              </w:rPr>
              <w:t>服务</w:t>
            </w:r>
            <w:r>
              <w:rPr>
                <w:rFonts w:hint="eastAsia" w:ascii="宋体" w:hAnsi="宋体" w:eastAsia="宋体" w:cs="宋体"/>
                <w:color w:val="auto"/>
                <w:sz w:val="21"/>
                <w:szCs w:val="21"/>
                <w:highlight w:val="none"/>
                <w:lang w:eastAsia="zh-CN"/>
              </w:rPr>
              <w:t>要求</w:t>
            </w:r>
            <w:r>
              <w:rPr>
                <w:rFonts w:hint="eastAsia" w:ascii="宋体" w:hAnsi="宋体" w:eastAsia="宋体" w:cs="宋体"/>
                <w:color w:val="auto"/>
                <w:sz w:val="21"/>
                <w:szCs w:val="21"/>
                <w:highlight w:val="none"/>
              </w:rPr>
              <w:t>条款</w:t>
            </w:r>
          </w:p>
        </w:tc>
        <w:tc>
          <w:tcPr>
            <w:tcW w:w="22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响应文件的服务条款</w:t>
            </w:r>
          </w:p>
        </w:tc>
        <w:tc>
          <w:tcPr>
            <w:tcW w:w="146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响应/偏离</w:t>
            </w:r>
          </w:p>
        </w:tc>
        <w:tc>
          <w:tcPr>
            <w:tcW w:w="98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454"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4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445"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222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1462"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c>
          <w:tcPr>
            <w:tcW w:w="980"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line="360" w:lineRule="auto"/>
              <w:rPr>
                <w:rFonts w:hint="eastAsia" w:ascii="宋体" w:hAnsi="宋体" w:eastAsia="宋体" w:cs="宋体"/>
                <w:color w:val="auto"/>
                <w:sz w:val="21"/>
                <w:szCs w:val="21"/>
                <w:highlight w:val="none"/>
              </w:rPr>
            </w:pPr>
          </w:p>
        </w:tc>
      </w:tr>
    </w:tbl>
    <w:p>
      <w:pPr>
        <w:rPr>
          <w:rFonts w:hint="eastAsia"/>
          <w:lang w:eastAsia="zh-CN"/>
        </w:rPr>
      </w:pPr>
    </w:p>
    <w:p>
      <w:pPr>
        <w:pStyle w:val="34"/>
        <w:rPr>
          <w:rFonts w:hint="eastAsia"/>
          <w:lang w:eastAsia="zh-CN"/>
        </w:rPr>
      </w:pPr>
    </w:p>
    <w:p>
      <w:pPr>
        <w:spacing w:line="480" w:lineRule="auto"/>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pPr>
        <w:spacing w:after="120" w:afterLines="50" w:line="400" w:lineRule="exact"/>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numPr>
          <w:ilvl w:val="0"/>
          <w:numId w:val="0"/>
        </w:numPr>
        <w:jc w:val="center"/>
        <w:rPr>
          <w:rFonts w:hint="eastAsia" w:ascii="宋体" w:hAnsi="宋体" w:eastAsia="宋体" w:cs="宋体"/>
          <w:b/>
          <w:color w:val="auto"/>
          <w:sz w:val="24"/>
          <w:highlight w:val="none"/>
          <w:lang w:eastAsia="zh-CN"/>
        </w:rPr>
      </w:pP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日    期：</w:t>
      </w:r>
      <w:r>
        <w:rPr>
          <w:rFonts w:hint="eastAsia" w:ascii="宋体" w:hAnsi="宋体" w:eastAsia="宋体" w:cs="宋体"/>
          <w:b/>
          <w:color w:val="auto"/>
          <w:sz w:val="24"/>
          <w:highlight w:val="none"/>
          <w:lang w:eastAsia="zh-CN"/>
        </w:rPr>
        <w:br w:type="page"/>
      </w:r>
    </w:p>
    <w:p>
      <w:pPr>
        <w:numPr>
          <w:ilvl w:val="0"/>
          <w:numId w:val="7"/>
        </w:numPr>
        <w:ind w:left="0" w:leftChars="0" w:firstLine="0" w:firstLineChars="0"/>
        <w:jc w:val="center"/>
        <w:rPr>
          <w:rFonts w:hint="eastAsia" w:ascii="宋体" w:hAnsi="宋体" w:eastAsia="宋体" w:cs="宋体"/>
          <w:b/>
          <w:color w:val="auto"/>
          <w:spacing w:val="-6"/>
          <w:kern w:val="0"/>
          <w:sz w:val="24"/>
          <w:highlight w:val="none"/>
        </w:rPr>
      </w:pPr>
      <w:bookmarkStart w:id="25" w:name="_Toc10338_WPSOffice_Level1"/>
      <w:r>
        <w:rPr>
          <w:rFonts w:hint="eastAsia" w:ascii="宋体" w:hAnsi="宋体" w:eastAsia="宋体" w:cs="宋体"/>
          <w:b/>
          <w:color w:val="auto"/>
          <w:spacing w:val="-6"/>
          <w:kern w:val="0"/>
          <w:sz w:val="24"/>
          <w:highlight w:val="none"/>
        </w:rPr>
        <w:t>商务条款响应/偏离表</w:t>
      </w:r>
      <w:bookmarkEnd w:id="25"/>
    </w:p>
    <w:p>
      <w:pPr>
        <w:pStyle w:val="34"/>
        <w:rPr>
          <w:rFonts w:hint="eastAsia" w:ascii="宋体" w:hAnsi="宋体" w:cs="宋体"/>
          <w:b/>
          <w:color w:val="auto"/>
          <w:sz w:val="21"/>
          <w:szCs w:val="21"/>
          <w:highlight w:val="none"/>
          <w:lang w:eastAsia="zh-CN"/>
        </w:rPr>
      </w:pPr>
    </w:p>
    <w:p>
      <w:pPr>
        <w:pStyle w:val="34"/>
        <w:rPr>
          <w:rFonts w:hint="eastAsia" w:ascii="宋体" w:hAnsi="宋体" w:cs="宋体"/>
          <w:b/>
          <w:color w:val="auto"/>
          <w:sz w:val="21"/>
          <w:szCs w:val="21"/>
          <w:highlight w:val="none"/>
          <w:lang w:eastAsia="zh-CN"/>
        </w:rPr>
      </w:pPr>
      <w:r>
        <w:rPr>
          <w:rFonts w:hint="eastAsia" w:ascii="宋体" w:hAnsi="宋体" w:cs="宋体"/>
          <w:b/>
          <w:color w:val="auto"/>
          <w:sz w:val="21"/>
          <w:szCs w:val="21"/>
          <w:highlight w:val="none"/>
          <w:lang w:eastAsia="zh-CN"/>
        </w:rPr>
        <w:t>采购编号：</w:t>
      </w:r>
    </w:p>
    <w:p>
      <w:pPr>
        <w:pStyle w:val="34"/>
        <w:rPr>
          <w:rFonts w:hint="eastAsia" w:ascii="宋体" w:hAnsi="宋体" w:eastAsia="宋体" w:cs="宋体"/>
          <w:b/>
          <w:color w:val="auto"/>
          <w:sz w:val="24"/>
          <w:highlight w:val="none"/>
          <w:lang w:eastAsia="zh-CN"/>
        </w:rPr>
      </w:pPr>
      <w:r>
        <w:rPr>
          <w:rFonts w:hint="eastAsia" w:ascii="宋体" w:hAnsi="宋体" w:cs="宋体"/>
          <w:b/>
          <w:color w:val="auto"/>
          <w:sz w:val="21"/>
          <w:szCs w:val="21"/>
          <w:highlight w:val="none"/>
          <w:lang w:eastAsia="zh-CN"/>
        </w:rPr>
        <w:t>项目名称：</w:t>
      </w:r>
    </w:p>
    <w:tbl>
      <w:tblPr>
        <w:tblStyle w:val="40"/>
        <w:tblW w:w="9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356"/>
        <w:gridCol w:w="3047"/>
        <w:gridCol w:w="2386"/>
        <w:gridCol w:w="1336"/>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单一来源</w:t>
            </w:r>
            <w:r>
              <w:rPr>
                <w:rFonts w:hint="eastAsia" w:ascii="宋体" w:hAnsi="宋体" w:eastAsia="宋体" w:cs="宋体"/>
                <w:color w:val="auto"/>
                <w:sz w:val="21"/>
                <w:szCs w:val="21"/>
                <w:highlight w:val="none"/>
              </w:rPr>
              <w:t>文件条目号</w:t>
            </w: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单一来源</w:t>
            </w:r>
            <w:r>
              <w:rPr>
                <w:rFonts w:hint="eastAsia" w:ascii="宋体" w:hAnsi="宋体" w:eastAsia="宋体" w:cs="宋体"/>
                <w:color w:val="auto"/>
                <w:sz w:val="21"/>
                <w:szCs w:val="21"/>
                <w:highlight w:val="none"/>
              </w:rPr>
              <w:t>文件的商务条款</w:t>
            </w: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响应文件的商务条款</w:t>
            </w: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响应/偏离</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30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23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jc w:val="center"/>
              <w:rPr>
                <w:rFonts w:hint="eastAsia" w:ascii="宋体" w:hAnsi="宋体" w:eastAsia="宋体" w:cs="宋体"/>
                <w:color w:val="auto"/>
                <w:sz w:val="21"/>
                <w:szCs w:val="21"/>
                <w:highlight w:val="none"/>
              </w:rPr>
            </w:pPr>
          </w:p>
        </w:tc>
      </w:tr>
    </w:tbl>
    <w:p>
      <w:pPr>
        <w:spacing w:line="480" w:lineRule="auto"/>
        <w:ind w:firstLine="4725" w:firstLineChars="2250"/>
        <w:rPr>
          <w:rFonts w:hint="eastAsia" w:ascii="宋体" w:hAnsi="宋体" w:eastAsia="宋体" w:cs="宋体"/>
          <w:color w:val="auto"/>
          <w:highlight w:val="none"/>
        </w:rPr>
      </w:pPr>
    </w:p>
    <w:p>
      <w:pPr>
        <w:spacing w:line="480" w:lineRule="auto"/>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pPr>
        <w:spacing w:after="120" w:afterLines="50" w:line="400" w:lineRule="exact"/>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rPr>
          <w:rFonts w:hint="eastAsia" w:ascii="宋体" w:hAnsi="宋体" w:eastAsia="宋体" w:cs="宋体"/>
          <w:b/>
          <w:color w:val="auto"/>
          <w:sz w:val="24"/>
          <w:highlight w:val="none"/>
          <w:lang w:eastAsia="zh-CN"/>
        </w:rPr>
      </w:pP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日    期：</w:t>
      </w:r>
      <w:r>
        <w:rPr>
          <w:rFonts w:hint="eastAsia" w:ascii="宋体" w:hAnsi="宋体" w:eastAsia="宋体" w:cs="宋体"/>
          <w:b/>
          <w:color w:val="auto"/>
          <w:sz w:val="24"/>
          <w:highlight w:val="none"/>
          <w:lang w:eastAsia="zh-CN"/>
        </w:rPr>
        <w:br w:type="page"/>
      </w:r>
    </w:p>
    <w:p>
      <w:pPr>
        <w:pStyle w:val="2"/>
        <w:spacing w:line="560" w:lineRule="exact"/>
        <w:jc w:val="center"/>
        <w:textAlignment w:val="baseline"/>
        <w:rPr>
          <w:rFonts w:hint="eastAsia" w:ascii="宋体" w:hAnsi="宋体" w:eastAsia="宋体" w:cs="宋体"/>
          <w:color w:val="auto"/>
          <w:highlight w:val="none"/>
        </w:rPr>
      </w:pPr>
      <w:r>
        <w:rPr>
          <w:rFonts w:hint="eastAsia" w:ascii="宋体" w:hAnsi="宋体" w:eastAsia="宋体" w:cs="宋体"/>
          <w:b/>
          <w:color w:val="auto"/>
          <w:sz w:val="24"/>
          <w:highlight w:val="none"/>
          <w:lang w:eastAsia="zh-CN"/>
        </w:rPr>
        <w:t>五、</w:t>
      </w:r>
      <w:bookmarkEnd w:id="22"/>
      <w:r>
        <w:rPr>
          <w:rFonts w:hint="eastAsia" w:ascii="宋体" w:hAnsi="宋体" w:eastAsia="宋体" w:cs="宋体"/>
          <w:b/>
          <w:color w:val="auto"/>
          <w:sz w:val="24"/>
          <w:highlight w:val="none"/>
        </w:rPr>
        <w:t>资质证明文件</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组织机构代码证证明文件（实行“统一社会信用代码”的不需单独提供组织机构代码证）；如供应商是自然人的，应提供有效的自然人的身份证明(中国公民)。”（提供复印件加盖公章）。</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法定代表人身份证或法人代表授权书及被授权人身份证（原件）</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提供2020年07月至今任意一个月财务报表（复印件加盖公章</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或商谈截止前6个月内开户银行出具的资信证明（原件）</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提供2020年07月至今任意一个月的纳税凭证或免税证明文件（复印件加盖公章）</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提供2020年07月至今任意一个月本企业人员缴纳社会保险的凭证（专用收据或社会保险缴纳清单复印件加盖公章）</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具有履行合同所必需的设备和专业技术能力（原件，格式见附件）</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无重大违法记录承诺函（原件，格式见附件）</w:t>
      </w:r>
    </w:p>
    <w:p>
      <w:pPr>
        <w:widowControl w:val="0"/>
        <w:numPr>
          <w:ilvl w:val="0"/>
          <w:numId w:val="8"/>
        </w:numPr>
        <w:tabs>
          <w:tab w:val="left" w:pos="420"/>
        </w:tabs>
        <w:spacing w:before="120" w:beforeLines="50"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信用证明及行为记录（截图打印加盖公章，格式见附件）</w:t>
      </w:r>
    </w:p>
    <w:p>
      <w:pPr>
        <w:pStyle w:val="18"/>
        <w:rPr>
          <w:rFonts w:hint="eastAsia" w:ascii="宋体" w:hAnsi="宋体" w:eastAsia="宋体" w:cs="宋体"/>
          <w:color w:val="auto"/>
          <w:highlight w:val="none"/>
        </w:rPr>
      </w:pPr>
    </w:p>
    <w:p>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pPr>
        <w:spacing w:line="44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pPr>
        <w:spacing w:line="432" w:lineRule="auto"/>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具有履行合同所必需的设备和专业技术能力承诺函</w:t>
      </w:r>
    </w:p>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致：</w:t>
      </w:r>
      <w:r>
        <w:rPr>
          <w:rFonts w:hint="eastAsia" w:ascii="宋体" w:hAnsi="宋体" w:eastAsia="宋体" w:cs="宋体"/>
          <w:color w:val="auto"/>
          <w:szCs w:val="21"/>
          <w:highlight w:val="none"/>
          <w:u w:val="single"/>
        </w:rPr>
        <w:t xml:space="preserve">   （代理机构名称） </w:t>
      </w:r>
    </w:p>
    <w:p>
      <w:pPr>
        <w:spacing w:line="360" w:lineRule="auto"/>
        <w:rPr>
          <w:rFonts w:hint="eastAsia" w:ascii="宋体" w:hAnsi="宋体" w:eastAsia="宋体" w:cs="宋体"/>
          <w:b/>
          <w:color w:val="auto"/>
          <w:szCs w:val="21"/>
          <w:highlight w:val="none"/>
        </w:rPr>
      </w:pP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贵方为（项目名称）项目（项目编号）招标采购的投标邀请。我公司承诺，在采购活动中，具有履行合同所必需的设备和专业技术能力。如我公司提供虚假信息，将承担虚假应标及违约的全部责任，并按《中华人民共和国政府采购法》、《中华人民共和国民法典》相关法律、法规规定接受处罚。</w:t>
      </w:r>
    </w:p>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color w:val="auto"/>
          <w:szCs w:val="21"/>
          <w:highlight w:val="none"/>
        </w:rPr>
      </w:pPr>
    </w:p>
    <w:p>
      <w:pPr>
        <w:spacing w:after="120" w:afterLines="5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供应商代表签字或签章：</w:t>
      </w:r>
      <w:r>
        <w:rPr>
          <w:rFonts w:hint="eastAsia" w:ascii="宋体" w:hAnsi="宋体" w:eastAsia="宋体" w:cs="宋体"/>
          <w:color w:val="auto"/>
          <w:szCs w:val="21"/>
          <w:highlight w:val="none"/>
          <w:u w:val="single"/>
        </w:rPr>
        <w:t xml:space="preserve">                 </w:t>
      </w:r>
    </w:p>
    <w:p>
      <w:pPr>
        <w:spacing w:after="120" w:afterLines="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供应商（签章）：</w:t>
      </w:r>
      <w:r>
        <w:rPr>
          <w:rFonts w:hint="eastAsia" w:ascii="宋体" w:hAnsi="宋体" w:eastAsia="宋体" w:cs="宋体"/>
          <w:color w:val="auto"/>
          <w:szCs w:val="21"/>
          <w:highlight w:val="none"/>
          <w:u w:val="single"/>
        </w:rPr>
        <w:t xml:space="preserve">                       </w:t>
      </w:r>
    </w:p>
    <w:p>
      <w:pPr>
        <w:spacing w:after="120" w:afterLines="5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日 期：</w:t>
      </w:r>
    </w:p>
    <w:p>
      <w:pPr>
        <w:spacing w:line="440" w:lineRule="exact"/>
        <w:rPr>
          <w:rFonts w:hint="eastAsia" w:ascii="宋体" w:hAnsi="宋体" w:eastAsia="宋体" w:cs="宋体"/>
          <w:b/>
          <w:bCs/>
          <w:color w:val="auto"/>
          <w:sz w:val="24"/>
          <w:szCs w:val="24"/>
          <w:highlight w:val="none"/>
        </w:rPr>
        <w:sectPr>
          <w:pgSz w:w="11907" w:h="16840"/>
          <w:pgMar w:top="1418" w:right="1418" w:bottom="1418" w:left="1418" w:header="720" w:footer="720" w:gutter="0"/>
          <w:cols w:space="720" w:num="1"/>
          <w:titlePg/>
          <w:docGrid w:linePitch="285" w:charSpace="0"/>
        </w:sectPr>
      </w:pPr>
    </w:p>
    <w:p>
      <w:pPr>
        <w:spacing w:line="44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pPr>
        <w:spacing w:line="440" w:lineRule="exact"/>
        <w:rPr>
          <w:rFonts w:hint="eastAsia" w:ascii="宋体" w:hAnsi="宋体" w:eastAsia="宋体" w:cs="宋体"/>
          <w:b/>
          <w:bCs/>
          <w:color w:val="auto"/>
          <w:sz w:val="24"/>
          <w:szCs w:val="24"/>
          <w:highlight w:val="none"/>
        </w:rPr>
      </w:pPr>
    </w:p>
    <w:p>
      <w:pPr>
        <w:spacing w:line="440" w:lineRule="exact"/>
        <w:rPr>
          <w:rFonts w:hint="eastAsia" w:ascii="宋体" w:hAnsi="宋体" w:eastAsia="宋体" w:cs="宋体"/>
          <w:color w:val="auto"/>
          <w:sz w:val="24"/>
          <w:szCs w:val="24"/>
          <w:highlight w:val="none"/>
        </w:rPr>
      </w:pPr>
      <w:bookmarkStart w:id="26" w:name="_Toc27906_WPSOffice_Level1"/>
      <w:r>
        <w:rPr>
          <w:rFonts w:hint="eastAsia" w:ascii="宋体" w:hAnsi="宋体" w:eastAsia="宋体" w:cs="宋体"/>
          <w:color w:val="auto"/>
          <w:sz w:val="24"/>
          <w:szCs w:val="24"/>
          <w:highlight w:val="none"/>
        </w:rPr>
        <w:t>近三年内，在经营活动中没有重大违法记录的声明格式</w:t>
      </w:r>
    </w:p>
    <w:p>
      <w:pPr>
        <w:spacing w:line="440" w:lineRule="exact"/>
        <w:rPr>
          <w:rFonts w:hint="eastAsia" w:ascii="宋体" w:hAnsi="宋体" w:eastAsia="宋体" w:cs="宋体"/>
          <w:color w:val="auto"/>
          <w:sz w:val="24"/>
          <w:szCs w:val="24"/>
          <w:highlight w:val="none"/>
        </w:rPr>
      </w:pPr>
    </w:p>
    <w:p>
      <w:pPr>
        <w:spacing w:line="44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近三年内，在经营活动中没有重大违法记录的声明</w:t>
      </w:r>
    </w:p>
    <w:p>
      <w:pPr>
        <w:spacing w:line="440" w:lineRule="exact"/>
        <w:rPr>
          <w:rFonts w:hint="eastAsia" w:ascii="宋体" w:hAnsi="宋体" w:eastAsia="宋体" w:cs="宋体"/>
          <w:color w:val="auto"/>
          <w:sz w:val="24"/>
          <w:highlight w:val="none"/>
        </w:rPr>
      </w:pPr>
    </w:p>
    <w:p>
      <w:pPr>
        <w:spacing w:line="440" w:lineRule="exact"/>
        <w:rPr>
          <w:rFonts w:hint="eastAsia" w:ascii="宋体" w:hAnsi="宋体" w:eastAsia="宋体" w:cs="宋体"/>
          <w:b/>
          <w:color w:val="auto"/>
          <w:szCs w:val="21"/>
          <w:highlight w:val="none"/>
        </w:rPr>
      </w:pPr>
      <w:r>
        <w:rPr>
          <w:rFonts w:hint="eastAsia" w:ascii="宋体" w:hAnsi="宋体" w:eastAsia="宋体" w:cs="宋体"/>
          <w:b/>
          <w:bCs/>
          <w:color w:val="auto"/>
          <w:szCs w:val="21"/>
          <w:highlight w:val="none"/>
        </w:rPr>
        <w:t>至抚州市华鑫工程咨询有限公司：</w:t>
      </w:r>
      <w:r>
        <w:rPr>
          <w:rFonts w:hint="eastAsia" w:ascii="宋体" w:hAnsi="宋体" w:eastAsia="宋体" w:cs="宋体"/>
          <w:b/>
          <w:bCs/>
          <w:color w:val="auto"/>
          <w:szCs w:val="21"/>
          <w:highlight w:val="none"/>
          <w:u w:val="single"/>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b/>
          <w:color w:val="auto"/>
          <w:szCs w:val="21"/>
          <w:highlight w:val="none"/>
        </w:rPr>
        <w:t xml:space="preserve">   </w:t>
      </w:r>
    </w:p>
    <w:p>
      <w:pPr>
        <w:spacing w:line="440" w:lineRule="exact"/>
        <w:rPr>
          <w:rFonts w:hint="eastAsia" w:ascii="宋体" w:hAnsi="宋体" w:eastAsia="宋体" w:cs="宋体"/>
          <w:b/>
          <w:color w:val="auto"/>
          <w:szCs w:val="21"/>
          <w:highlight w:val="none"/>
        </w:rPr>
      </w:pP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我单位近三年内在经营活动中没有重大违法记录，特此声明。</w:t>
      </w:r>
    </w:p>
    <w:p>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若招标采购单位在本项目采购过程中发现我单位近三年内在经营活动中有重大违法记录，我单位将无条件退出本项目，并承担因此引起的一切后果。</w:t>
      </w:r>
    </w:p>
    <w:p>
      <w:pPr>
        <w:spacing w:line="480" w:lineRule="auto"/>
        <w:rPr>
          <w:rFonts w:hint="eastAsia" w:ascii="宋体" w:hAnsi="宋体" w:eastAsia="宋体" w:cs="宋体"/>
          <w:color w:val="auto"/>
          <w:sz w:val="24"/>
          <w:highlight w:val="none"/>
        </w:rPr>
      </w:pPr>
    </w:p>
    <w:p>
      <w:pPr>
        <w:spacing w:line="480" w:lineRule="auto"/>
        <w:rPr>
          <w:rFonts w:hint="eastAsia" w:ascii="宋体" w:hAnsi="宋体" w:eastAsia="宋体" w:cs="宋体"/>
          <w:color w:val="auto"/>
          <w:sz w:val="24"/>
          <w:highlight w:val="none"/>
        </w:rPr>
      </w:pPr>
    </w:p>
    <w:p>
      <w:pPr>
        <w:spacing w:line="480" w:lineRule="auto"/>
        <w:rPr>
          <w:rFonts w:hint="eastAsia" w:ascii="宋体" w:hAnsi="宋体" w:eastAsia="宋体" w:cs="宋体"/>
          <w:color w:val="auto"/>
          <w:sz w:val="24"/>
          <w:highlight w:val="none"/>
        </w:rPr>
      </w:pPr>
    </w:p>
    <w:p>
      <w:pPr>
        <w:spacing w:line="440" w:lineRule="exact"/>
        <w:rPr>
          <w:rFonts w:hint="eastAsia" w:ascii="宋体" w:hAnsi="宋体" w:eastAsia="宋体" w:cs="宋体"/>
          <w:color w:val="auto"/>
          <w:sz w:val="24"/>
          <w:highlight w:val="none"/>
        </w:rPr>
      </w:pPr>
    </w:p>
    <w:p>
      <w:pPr>
        <w:spacing w:line="480" w:lineRule="auto"/>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pPr>
        <w:spacing w:after="120" w:afterLines="50" w:line="400" w:lineRule="exact"/>
        <w:ind w:firstLine="4725" w:firstLineChars="2250"/>
        <w:rPr>
          <w:rFonts w:hint="eastAsia" w:ascii="宋体" w:hAnsi="宋体" w:eastAsia="宋体" w:cs="宋体"/>
          <w:color w:val="auto"/>
          <w:highlight w:val="none"/>
        </w:rPr>
      </w:pPr>
      <w:r>
        <w:rPr>
          <w:rFonts w:hint="eastAsia" w:ascii="宋体" w:hAnsi="宋体" w:eastAsia="宋体" w:cs="宋体"/>
          <w:color w:val="auto"/>
          <w:highlight w:val="none"/>
        </w:rPr>
        <w:t>法定代表人或授权代表（签字或盖章）：</w:t>
      </w:r>
    </w:p>
    <w:p>
      <w:pPr>
        <w:spacing w:after="120" w:afterLines="50" w:line="400" w:lineRule="exact"/>
        <w:ind w:firstLine="4725" w:firstLineChars="2250"/>
        <w:rPr>
          <w:rFonts w:hint="eastAsia" w:ascii="宋体" w:hAnsi="宋体" w:eastAsia="宋体" w:cs="宋体"/>
          <w:b/>
          <w:bCs/>
          <w:color w:val="auto"/>
          <w:sz w:val="24"/>
          <w:szCs w:val="24"/>
          <w:highlight w:val="none"/>
        </w:rPr>
        <w:sectPr>
          <w:pgSz w:w="11907" w:h="16840"/>
          <w:pgMar w:top="1418" w:right="1418" w:bottom="1418" w:left="1418" w:header="720" w:footer="720" w:gutter="0"/>
          <w:cols w:space="720" w:num="1"/>
          <w:titlePg/>
          <w:docGrid w:linePitch="285" w:charSpace="0"/>
        </w:sectPr>
      </w:pPr>
      <w:r>
        <w:rPr>
          <w:rFonts w:hint="eastAsia" w:ascii="宋体" w:hAnsi="宋体" w:eastAsia="宋体" w:cs="宋体"/>
          <w:color w:val="auto"/>
          <w:highlight w:val="none"/>
        </w:rPr>
        <w:t xml:space="preserve">日    期：  </w:t>
      </w:r>
    </w:p>
    <w:p>
      <w:pPr>
        <w:spacing w:line="44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pPr>
        <w:spacing w:line="440" w:lineRule="exact"/>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供应商必须提供信用证明及行为记录</w:t>
      </w:r>
    </w:p>
    <w:bookmarkEnd w:id="26"/>
    <w:p>
      <w:pPr>
        <w:spacing w:line="44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snapToGrid w:val="0"/>
          <w:color w:val="auto"/>
          <w:highlight w:val="none"/>
        </w:rPr>
        <w:t>国家机关或事业单位应答无需提供</w:t>
      </w:r>
      <w:r>
        <w:rPr>
          <w:rFonts w:hint="eastAsia" w:ascii="宋体" w:hAnsi="宋体" w:eastAsia="宋体" w:cs="宋体"/>
          <w:color w:val="auto"/>
          <w:sz w:val="24"/>
          <w:szCs w:val="24"/>
          <w:highlight w:val="none"/>
        </w:rPr>
        <w:t>）</w:t>
      </w:r>
    </w:p>
    <w:p>
      <w:pPr>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 信用中国截屏打印图：</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drawing>
          <wp:inline distT="0" distB="0" distL="114300" distR="114300">
            <wp:extent cx="5684520" cy="4424680"/>
            <wp:effectExtent l="0" t="0" r="11430" b="13970"/>
            <wp:docPr id="10" name="图片 2" descr="微信图片_2021032415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微信图片_20210324154336"/>
                    <pic:cNvPicPr>
                      <a:picLocks noChangeAspect="1"/>
                    </pic:cNvPicPr>
                  </pic:nvPicPr>
                  <pic:blipFill>
                    <a:blip r:embed="rId15"/>
                    <a:stretch>
                      <a:fillRect/>
                    </a:stretch>
                  </pic:blipFill>
                  <pic:spPr>
                    <a:xfrm>
                      <a:off x="0" y="0"/>
                      <a:ext cx="5684520" cy="4424680"/>
                    </a:xfrm>
                    <a:prstGeom prst="rect">
                      <a:avLst/>
                    </a:prstGeom>
                    <a:noFill/>
                    <a:ln>
                      <a:noFill/>
                    </a:ln>
                  </pic:spPr>
                </pic:pic>
              </a:graphicData>
            </a:graphic>
          </wp:inline>
        </w:drawing>
      </w:r>
    </w:p>
    <w:p>
      <w:pPr>
        <w:rPr>
          <w:rFonts w:hint="eastAsia" w:ascii="宋体" w:hAnsi="宋体" w:eastAsia="宋体" w:cs="宋体"/>
          <w:color w:val="auto"/>
          <w:sz w:val="24"/>
          <w:szCs w:val="24"/>
          <w:highlight w:val="none"/>
        </w:rPr>
      </w:pPr>
      <w:r>
        <w:rPr>
          <w:rFonts w:hint="eastAsia" w:ascii="宋体" w:hAnsi="宋体" w:eastAsia="宋体" w:cs="宋体"/>
          <w:color w:val="auto"/>
          <w:szCs w:val="21"/>
          <w:highlight w:val="none"/>
        </w:rPr>
        <w:t>②政府采购严重违法失信行为信息记录截屏打印图：</w:t>
      </w:r>
      <w:r>
        <w:rPr>
          <w:rFonts w:hint="eastAsia" w:ascii="宋体" w:hAnsi="宋体" w:eastAsia="宋体" w:cs="宋体"/>
          <w:color w:val="auto"/>
          <w:highlight w:val="none"/>
        </w:rPr>
        <w:drawing>
          <wp:inline distT="0" distB="0" distL="114300" distR="114300">
            <wp:extent cx="5921375" cy="2964180"/>
            <wp:effectExtent l="0" t="0" r="3175" b="762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6"/>
                    <a:stretch>
                      <a:fillRect/>
                    </a:stretch>
                  </pic:blipFill>
                  <pic:spPr>
                    <a:xfrm>
                      <a:off x="0" y="0"/>
                      <a:ext cx="5921375" cy="2964180"/>
                    </a:xfrm>
                    <a:prstGeom prst="rect">
                      <a:avLst/>
                    </a:prstGeom>
                    <a:noFill/>
                    <a:ln>
                      <a:noFill/>
                    </a:ln>
                  </pic:spPr>
                </pic:pic>
              </a:graphicData>
            </a:graphic>
          </wp:inline>
        </w:drawing>
      </w:r>
    </w:p>
    <w:p>
      <w:pPr>
        <w:pStyle w:val="4"/>
        <w:spacing w:before="120" w:beforeLines="50" w:after="120" w:line="460" w:lineRule="exact"/>
        <w:jc w:val="left"/>
        <w:rPr>
          <w:rFonts w:hint="eastAsia" w:ascii="宋体" w:hAnsi="宋体" w:eastAsia="宋体" w:cs="宋体"/>
          <w:color w:val="auto"/>
          <w:sz w:val="30"/>
          <w:szCs w:val="30"/>
          <w:highlight w:val="none"/>
        </w:rPr>
      </w:pPr>
      <w:bookmarkStart w:id="27" w:name="_Toc19425_WPSOffice_Level1"/>
      <w:r>
        <w:rPr>
          <w:rFonts w:hint="eastAsia" w:ascii="宋体" w:hAnsi="宋体" w:eastAsia="宋体" w:cs="宋体"/>
          <w:color w:val="auto"/>
          <w:sz w:val="24"/>
          <w:highlight w:val="none"/>
        </w:rPr>
        <w:t>附件</w:t>
      </w:r>
      <w:bookmarkEnd w:id="27"/>
      <w:bookmarkStart w:id="28" w:name="_Toc29455"/>
      <w:bookmarkEnd w:id="28"/>
      <w:bookmarkStart w:id="29" w:name="_Toc5036"/>
      <w:bookmarkEnd w:id="29"/>
      <w:bookmarkStart w:id="30" w:name="_Toc9267"/>
      <w:bookmarkEnd w:id="30"/>
    </w:p>
    <w:p>
      <w:pPr>
        <w:rPr>
          <w:rFonts w:hint="eastAsia" w:ascii="宋体" w:hAnsi="宋体" w:eastAsia="宋体" w:cs="宋体"/>
          <w:b/>
          <w:bCs/>
          <w:color w:val="auto"/>
          <w:sz w:val="24"/>
          <w:szCs w:val="24"/>
          <w:highlight w:val="none"/>
        </w:rPr>
      </w:pPr>
    </w:p>
    <w:p>
      <w:pPr>
        <w:autoSpaceDE w:val="0"/>
        <w:autoSpaceDN w:val="0"/>
        <w:adjustRightInd w:val="0"/>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中小企业声明函（服务）</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本公司（联合体）郑重声明，根据《政府釆购促进中小企业发展管理办法》（财库（2020）46号）的规定，本公司（联合体）参加</w:t>
      </w:r>
      <w:r>
        <w:rPr>
          <w:rFonts w:hint="eastAsia" w:ascii="宋体" w:hAnsi="宋体" w:eastAsia="宋体" w:cs="宋体"/>
          <w:i/>
          <w:iCs/>
          <w:color w:val="auto"/>
          <w:szCs w:val="21"/>
          <w:highlight w:val="none"/>
          <w:u w:val="single"/>
        </w:rPr>
        <w:t>（单位名称）</w:t>
      </w:r>
      <w:r>
        <w:rPr>
          <w:rFonts w:hint="eastAsia" w:ascii="宋体" w:hAnsi="宋体" w:eastAsia="宋体" w:cs="宋体"/>
          <w:color w:val="auto"/>
          <w:szCs w:val="21"/>
          <w:highlight w:val="none"/>
          <w:u w:val="single"/>
        </w:rPr>
        <w:t>的</w:t>
      </w:r>
      <w:r>
        <w:rPr>
          <w:rFonts w:hint="eastAsia" w:ascii="宋体" w:hAnsi="宋体" w:eastAsia="宋体" w:cs="宋体"/>
          <w:i/>
          <w:iCs/>
          <w:color w:val="auto"/>
          <w:szCs w:val="21"/>
          <w:highlight w:val="none"/>
          <w:u w:val="single"/>
        </w:rPr>
        <w:t>（项目名称）</w:t>
      </w:r>
      <w:r>
        <w:rPr>
          <w:rFonts w:hint="eastAsia" w:ascii="宋体" w:hAnsi="宋体" w:eastAsia="宋体" w:cs="宋体"/>
          <w:color w:val="auto"/>
          <w:szCs w:val="21"/>
          <w:highlight w:val="none"/>
        </w:rPr>
        <w:t>采购活动,提供的服务全部由符合政策要求的中小企业承接。相关企业（含联合体中的中小企业、签订分包意向协议的中小企业） 的具体情况如下：</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i/>
          <w:iCs/>
          <w:color w:val="auto"/>
          <w:szCs w:val="21"/>
          <w:highlight w:val="none"/>
          <w:u w:val="single"/>
        </w:rPr>
        <w:t>（标的名称）</w:t>
      </w:r>
      <w:r>
        <w:rPr>
          <w:rFonts w:hint="eastAsia" w:ascii="宋体" w:hAnsi="宋体" w:eastAsia="宋体" w:cs="宋体"/>
          <w:color w:val="auto"/>
          <w:szCs w:val="21"/>
          <w:highlight w:val="none"/>
        </w:rPr>
        <w:t>,属于</w:t>
      </w:r>
      <w:r>
        <w:rPr>
          <w:rFonts w:hint="eastAsia" w:ascii="宋体" w:hAnsi="宋体" w:eastAsia="宋体" w:cs="宋体"/>
          <w:i/>
          <w:iCs/>
          <w:color w:val="auto"/>
          <w:szCs w:val="21"/>
          <w:highlight w:val="none"/>
          <w:u w:val="single"/>
        </w:rPr>
        <w:t>（釆购文件中明确的所属行业）</w:t>
      </w:r>
      <w:r>
        <w:rPr>
          <w:rFonts w:hint="eastAsia" w:ascii="宋体" w:hAnsi="宋体" w:eastAsia="宋体" w:cs="宋体"/>
          <w:color w:val="auto"/>
          <w:szCs w:val="21"/>
          <w:highlight w:val="none"/>
        </w:rPr>
        <w:t xml:space="preserve"> 行业、承接企业为</w:t>
      </w:r>
      <w:r>
        <w:rPr>
          <w:rFonts w:hint="eastAsia" w:ascii="宋体" w:hAnsi="宋体" w:eastAsia="宋体" w:cs="宋体"/>
          <w:i/>
          <w:iCs/>
          <w:color w:val="auto"/>
          <w:szCs w:val="21"/>
          <w:highlight w:val="none"/>
          <w:u w:val="single"/>
        </w:rPr>
        <w:t>（企业名称）</w:t>
      </w:r>
      <w:r>
        <w:rPr>
          <w:rFonts w:hint="eastAsia" w:ascii="宋体" w:hAnsi="宋体" w:eastAsia="宋体" w:cs="宋体"/>
          <w:color w:val="auto"/>
          <w:szCs w:val="21"/>
          <w:highlight w:val="none"/>
        </w:rPr>
        <w:t xml:space="preserve">,从业人员 </w:t>
      </w: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w:t>
      </w:r>
      <w:r>
        <w:rPr>
          <w:rFonts w:hint="eastAsia" w:ascii="宋体" w:hAnsi="宋体" w:eastAsia="宋体" w:cs="宋体"/>
          <w:color w:val="auto"/>
          <w:szCs w:val="21"/>
          <w:highlight w:val="none"/>
          <w:vertAlign w:val="superscript"/>
        </w:rPr>
        <w:t>1</w:t>
      </w:r>
      <w:r>
        <w:rPr>
          <w:rFonts w:hint="eastAsia" w:ascii="宋体" w:hAnsi="宋体" w:eastAsia="宋体" w:cs="宋体"/>
          <w:color w:val="auto"/>
          <w:szCs w:val="21"/>
          <w:highlight w:val="none"/>
        </w:rPr>
        <w:t>，属于</w:t>
      </w:r>
      <w:r>
        <w:rPr>
          <w:rFonts w:hint="eastAsia" w:ascii="宋体" w:hAnsi="宋体" w:eastAsia="宋体" w:cs="宋体"/>
          <w:i/>
          <w:iCs/>
          <w:color w:val="auto"/>
          <w:szCs w:val="21"/>
          <w:highlight w:val="none"/>
          <w:u w:val="single"/>
        </w:rPr>
        <w:t>（中型企业、小型企业、微型企业）</w:t>
      </w:r>
      <w:r>
        <w:rPr>
          <w:rFonts w:hint="eastAsia" w:ascii="宋体" w:hAnsi="宋体" w:eastAsia="宋体" w:cs="宋体"/>
          <w:color w:val="auto"/>
          <w:szCs w:val="21"/>
          <w:highlight w:val="none"/>
        </w:rPr>
        <w:t>；</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i/>
          <w:iCs/>
          <w:color w:val="auto"/>
          <w:szCs w:val="21"/>
          <w:highlight w:val="none"/>
          <w:u w:val="single"/>
        </w:rPr>
        <w:t>（标的名称）</w:t>
      </w:r>
      <w:r>
        <w:rPr>
          <w:rFonts w:hint="eastAsia" w:ascii="宋体" w:hAnsi="宋体" w:eastAsia="宋体" w:cs="宋体"/>
          <w:color w:val="auto"/>
          <w:szCs w:val="21"/>
          <w:highlight w:val="none"/>
        </w:rPr>
        <w:t>,属于</w:t>
      </w:r>
      <w:r>
        <w:rPr>
          <w:rFonts w:hint="eastAsia" w:ascii="宋体" w:hAnsi="宋体" w:eastAsia="宋体" w:cs="宋体"/>
          <w:i/>
          <w:iCs/>
          <w:color w:val="auto"/>
          <w:szCs w:val="21"/>
          <w:highlight w:val="none"/>
          <w:u w:val="single"/>
        </w:rPr>
        <w:t>（釆购文件中明确的所属行业）</w:t>
      </w:r>
      <w:r>
        <w:rPr>
          <w:rFonts w:hint="eastAsia" w:ascii="宋体" w:hAnsi="宋体" w:eastAsia="宋体" w:cs="宋体"/>
          <w:color w:val="auto"/>
          <w:szCs w:val="21"/>
          <w:highlight w:val="none"/>
        </w:rPr>
        <w:t xml:space="preserve"> 行业、承接企业为</w:t>
      </w:r>
      <w:r>
        <w:rPr>
          <w:rFonts w:hint="eastAsia" w:ascii="宋体" w:hAnsi="宋体" w:eastAsia="宋体" w:cs="宋体"/>
          <w:i/>
          <w:iCs/>
          <w:color w:val="auto"/>
          <w:szCs w:val="21"/>
          <w:highlight w:val="none"/>
          <w:u w:val="single"/>
        </w:rPr>
        <w:t>（企业名称）</w:t>
      </w:r>
      <w:r>
        <w:rPr>
          <w:rFonts w:hint="eastAsia" w:ascii="宋体" w:hAnsi="宋体" w:eastAsia="宋体" w:cs="宋体"/>
          <w:color w:val="auto"/>
          <w:szCs w:val="21"/>
          <w:highlight w:val="none"/>
        </w:rPr>
        <w:t xml:space="preserve">,从业人员 </w:t>
      </w: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万元，属于</w:t>
      </w:r>
      <w:r>
        <w:rPr>
          <w:rFonts w:hint="eastAsia" w:ascii="宋体" w:hAnsi="宋体" w:eastAsia="宋体" w:cs="宋体"/>
          <w:i/>
          <w:iCs/>
          <w:color w:val="auto"/>
          <w:szCs w:val="21"/>
          <w:highlight w:val="none"/>
          <w:u w:val="single"/>
        </w:rPr>
        <w:t>（中型企业、小型企业、微型企业）</w:t>
      </w:r>
      <w:r>
        <w:rPr>
          <w:rFonts w:hint="eastAsia" w:ascii="宋体" w:hAnsi="宋体" w:eastAsia="宋体" w:cs="宋体"/>
          <w:color w:val="auto"/>
          <w:szCs w:val="21"/>
          <w:highlight w:val="none"/>
        </w:rPr>
        <w:t>；</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以上企业，不属于大企业的分支机构，不存在控股股东为大企业的情形，也不存在与大企业的负责人为同一人的情形。</w:t>
      </w:r>
    </w:p>
    <w:p>
      <w:pPr>
        <w:spacing w:line="360" w:lineRule="auto"/>
        <w:ind w:firstLine="478" w:firstLineChars="228"/>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本企业对上述声明内容的真实性负责。如有虚假，将依法承担相应责任。</w:t>
      </w:r>
    </w:p>
    <w:p>
      <w:pPr>
        <w:spacing w:line="360" w:lineRule="auto"/>
        <w:jc w:val="center"/>
        <w:rPr>
          <w:rFonts w:hint="eastAsia" w:ascii="宋体" w:hAnsi="宋体" w:eastAsia="宋体" w:cs="宋体"/>
          <w:color w:val="auto"/>
          <w:szCs w:val="21"/>
          <w:highlight w:val="none"/>
        </w:rPr>
      </w:pP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企业名称（盖章）：</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p>
    <w:p>
      <w:pPr>
        <w:spacing w:line="360" w:lineRule="auto"/>
        <w:rPr>
          <w:rFonts w:hint="eastAsia" w:ascii="宋体" w:hAnsi="宋体" w:eastAsia="宋体" w:cs="宋体"/>
          <w:color w:val="auto"/>
          <w:szCs w:val="21"/>
          <w:highlight w:val="none"/>
        </w:rPr>
      </w:pPr>
    </w:p>
    <w:p>
      <w:pPr>
        <w:spacing w:line="360" w:lineRule="auto"/>
        <w:ind w:firstLine="422" w:firstLineChars="200"/>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备注：</w:t>
      </w:r>
      <w:r>
        <w:rPr>
          <w:rFonts w:hint="eastAsia" w:ascii="宋体" w:hAnsi="宋体" w:eastAsia="宋体" w:cs="宋体"/>
          <w:color w:val="auto"/>
          <w:szCs w:val="21"/>
          <w:highlight w:val="none"/>
        </w:rPr>
        <w:t>1、从业人员、营业收入、资产总额填报上一年度数据，无上一年度数据的新成立企业可不填报。</w:t>
      </w:r>
    </w:p>
    <w:p>
      <w:pPr>
        <w:jc w:val="center"/>
        <w:rPr>
          <w:rFonts w:hint="eastAsia" w:ascii="宋体" w:hAnsi="宋体" w:eastAsia="宋体" w:cs="宋体"/>
          <w:color w:val="auto"/>
          <w:szCs w:val="21"/>
          <w:highlight w:val="none"/>
        </w:rPr>
      </w:pPr>
    </w:p>
    <w:p>
      <w:pPr>
        <w:jc w:val="center"/>
        <w:rPr>
          <w:rFonts w:hint="eastAsia" w:ascii="宋体" w:hAnsi="宋体" w:eastAsia="宋体" w:cs="宋体"/>
          <w:color w:val="auto"/>
          <w:szCs w:val="21"/>
          <w:highlight w:val="none"/>
        </w:rPr>
      </w:pPr>
    </w:p>
    <w:p>
      <w:pPr>
        <w:jc w:val="center"/>
        <w:rPr>
          <w:rFonts w:hint="eastAsia" w:ascii="宋体" w:hAnsi="宋体" w:eastAsia="宋体" w:cs="宋体"/>
          <w:color w:val="auto"/>
          <w:szCs w:val="21"/>
          <w:highlight w:val="none"/>
        </w:rPr>
      </w:pPr>
    </w:p>
    <w:p>
      <w:pPr>
        <w:spacing w:line="340" w:lineRule="exact"/>
        <w:ind w:firstLine="105" w:firstLineChars="50"/>
        <w:jc w:val="center"/>
        <w:rPr>
          <w:rFonts w:hint="eastAsia" w:ascii="宋体" w:hAnsi="宋体" w:eastAsia="宋体" w:cs="宋体"/>
          <w:b/>
          <w:bCs/>
          <w:color w:val="auto"/>
          <w:szCs w:val="21"/>
          <w:highlight w:val="none"/>
        </w:rPr>
      </w:pPr>
    </w:p>
    <w:p>
      <w:pPr>
        <w:spacing w:line="340" w:lineRule="exact"/>
        <w:ind w:firstLine="105" w:firstLineChars="50"/>
        <w:jc w:val="center"/>
        <w:rPr>
          <w:rFonts w:hint="eastAsia" w:ascii="宋体" w:hAnsi="宋体" w:eastAsia="宋体" w:cs="宋体"/>
          <w:b/>
          <w:bCs/>
          <w:color w:val="auto"/>
          <w:szCs w:val="21"/>
          <w:highlight w:val="none"/>
        </w:rPr>
      </w:pPr>
    </w:p>
    <w:p>
      <w:pPr>
        <w:spacing w:line="340" w:lineRule="exact"/>
        <w:ind w:firstLine="105" w:firstLineChars="50"/>
        <w:jc w:val="center"/>
        <w:rPr>
          <w:rFonts w:hint="eastAsia" w:ascii="宋体" w:hAnsi="宋体" w:eastAsia="宋体" w:cs="宋体"/>
          <w:b/>
          <w:bCs/>
          <w:color w:val="auto"/>
          <w:szCs w:val="21"/>
          <w:highlight w:val="none"/>
        </w:rPr>
      </w:pPr>
    </w:p>
    <w:p>
      <w:pPr>
        <w:spacing w:line="340" w:lineRule="exact"/>
        <w:ind w:firstLine="105" w:firstLineChars="50"/>
        <w:jc w:val="center"/>
        <w:rPr>
          <w:rFonts w:hint="eastAsia" w:ascii="宋体" w:hAnsi="宋体" w:eastAsia="宋体" w:cs="宋体"/>
          <w:b/>
          <w:bCs/>
          <w:color w:val="auto"/>
          <w:sz w:val="24"/>
          <w:highlight w:val="none"/>
        </w:rPr>
      </w:pPr>
      <w:bookmarkStart w:id="31" w:name="_Toc30184_WPSOffice_Level1"/>
      <w:r>
        <w:rPr>
          <w:rFonts w:hint="eastAsia" w:ascii="宋体" w:hAnsi="宋体" w:eastAsia="宋体" w:cs="宋体"/>
          <w:b/>
          <w:bCs/>
          <w:color w:val="auto"/>
          <w:szCs w:val="21"/>
          <w:highlight w:val="none"/>
        </w:rPr>
        <w:t>（注：不符合小型、微型企业条件的不需提供）</w:t>
      </w:r>
      <w:bookmarkEnd w:id="31"/>
    </w:p>
    <w:p>
      <w:pPr>
        <w:spacing w:line="340" w:lineRule="exact"/>
        <w:ind w:firstLine="105" w:firstLineChars="50"/>
        <w:jc w:val="center"/>
        <w:rPr>
          <w:rFonts w:hint="eastAsia" w:ascii="宋体" w:hAnsi="宋体" w:eastAsia="宋体" w:cs="宋体"/>
          <w:b/>
          <w:bCs/>
          <w:color w:val="auto"/>
          <w:sz w:val="24"/>
          <w:highlight w:val="none"/>
        </w:rPr>
      </w:pPr>
      <w:r>
        <w:rPr>
          <w:rFonts w:hint="eastAsia" w:ascii="宋体" w:hAnsi="宋体" w:eastAsia="宋体" w:cs="宋体"/>
          <w:color w:val="auto"/>
          <w:highlight w:val="none"/>
        </w:rPr>
        <w:br w:type="page"/>
      </w:r>
    </w:p>
    <w:p>
      <w:pPr>
        <w:rPr>
          <w:rFonts w:hint="eastAsia" w:ascii="宋体" w:hAnsi="宋体" w:eastAsia="宋体" w:cs="宋体"/>
          <w:b/>
          <w:color w:val="auto"/>
          <w:sz w:val="24"/>
          <w:highlight w:val="none"/>
        </w:rPr>
      </w:pPr>
      <w:r>
        <w:rPr>
          <w:rFonts w:hint="eastAsia" w:ascii="宋体" w:hAnsi="宋体" w:eastAsia="宋体" w:cs="宋体"/>
          <w:b/>
          <w:bCs/>
          <w:color w:val="auto"/>
          <w:sz w:val="24"/>
          <w:szCs w:val="24"/>
          <w:highlight w:val="none"/>
        </w:rPr>
        <w:t>附件</w:t>
      </w:r>
    </w:p>
    <w:p>
      <w:pPr>
        <w:tabs>
          <w:tab w:val="left" w:pos="5580"/>
        </w:tabs>
        <w:spacing w:line="480" w:lineRule="exact"/>
        <w:ind w:firstLine="2940" w:firstLineChars="1050"/>
        <w:rPr>
          <w:rFonts w:hint="eastAsia" w:ascii="宋体" w:hAnsi="宋体" w:eastAsia="宋体" w:cs="宋体"/>
          <w:color w:val="auto"/>
          <w:sz w:val="28"/>
          <w:szCs w:val="28"/>
          <w:highlight w:val="none"/>
        </w:rPr>
      </w:pPr>
    </w:p>
    <w:p>
      <w:pPr>
        <w:tabs>
          <w:tab w:val="left" w:pos="5580"/>
        </w:tabs>
        <w:spacing w:line="48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残疾人福利性单位声明函</w:t>
      </w:r>
    </w:p>
    <w:p>
      <w:pPr>
        <w:tabs>
          <w:tab w:val="left" w:pos="5580"/>
        </w:tabs>
        <w:spacing w:line="480" w:lineRule="exact"/>
        <w:rPr>
          <w:rFonts w:hint="eastAsia" w:ascii="宋体" w:hAnsi="宋体" w:eastAsia="宋体" w:cs="宋体"/>
          <w:color w:val="auto"/>
          <w:sz w:val="24"/>
          <w:szCs w:val="24"/>
          <w:highlight w:val="none"/>
        </w:rPr>
      </w:pPr>
    </w:p>
    <w:p>
      <w:pPr>
        <w:tabs>
          <w:tab w:val="left" w:pos="5580"/>
        </w:tabs>
        <w:spacing w:line="48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单位的</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项目采购活动提供本单位制造的货物（由本单位承担工程/提供服务），或者提供其他残疾人福利性单位制造的货物（不包括使用非残疾人福利性单位注册商标的货物）。</w:t>
      </w:r>
    </w:p>
    <w:p>
      <w:pPr>
        <w:tabs>
          <w:tab w:val="left" w:pos="5580"/>
        </w:tabs>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本单位对上述声明的真实性负责，如有虚假，将依法承担相应责任。</w:t>
      </w:r>
    </w:p>
    <w:p>
      <w:pPr>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spacing w:line="340" w:lineRule="exact"/>
        <w:ind w:firstLine="105" w:firstLineChars="50"/>
        <w:jc w:val="center"/>
        <w:rPr>
          <w:rFonts w:hint="eastAsia" w:ascii="宋体" w:hAnsi="宋体" w:eastAsia="宋体" w:cs="宋体"/>
          <w:b/>
          <w:bCs/>
          <w:color w:val="auto"/>
          <w:szCs w:val="21"/>
          <w:highlight w:val="none"/>
        </w:rPr>
      </w:pPr>
      <w:bookmarkStart w:id="32" w:name="_Toc2912_WPSOffice_Level1"/>
      <w:r>
        <w:rPr>
          <w:rFonts w:hint="eastAsia" w:ascii="宋体" w:hAnsi="宋体" w:eastAsia="宋体" w:cs="宋体"/>
          <w:b/>
          <w:bCs/>
          <w:color w:val="auto"/>
          <w:szCs w:val="21"/>
          <w:highlight w:val="none"/>
        </w:rPr>
        <w:t>（注：不符合残疾人福利性单位的不需提供）</w:t>
      </w:r>
      <w:bookmarkEnd w:id="32"/>
    </w:p>
    <w:p>
      <w:pPr>
        <w:rPr>
          <w:rFonts w:hint="eastAsia" w:ascii="宋体" w:hAnsi="宋体" w:eastAsia="宋体" w:cs="宋体"/>
          <w:b/>
          <w:color w:val="auto"/>
          <w:kern w:val="2"/>
          <w:szCs w:val="21"/>
          <w:highlight w:val="none"/>
        </w:rPr>
      </w:pPr>
      <w:r>
        <w:rPr>
          <w:rFonts w:hint="eastAsia" w:ascii="宋体" w:hAnsi="宋体" w:eastAsia="宋体" w:cs="宋体"/>
          <w:b/>
          <w:color w:val="auto"/>
          <w:szCs w:val="21"/>
          <w:highlight w:val="none"/>
        </w:rPr>
        <w:br w:type="page"/>
      </w:r>
    </w:p>
    <w:p>
      <w:pPr>
        <w:numPr>
          <w:ilvl w:val="0"/>
          <w:numId w:val="9"/>
        </w:num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其它附件</w:t>
      </w:r>
    </w:p>
    <w:p>
      <w:pPr>
        <w:pStyle w:val="3"/>
        <w:numPr>
          <w:ilvl w:val="0"/>
          <w:numId w:val="0"/>
        </w:numPr>
        <w:rPr>
          <w:rFonts w:hint="eastAsia"/>
        </w:rPr>
      </w:pPr>
    </w:p>
    <w:p>
      <w:pPr>
        <w:widowControl w:val="0"/>
        <w:numPr>
          <w:ilvl w:val="0"/>
          <w:numId w:val="10"/>
        </w:numPr>
        <w:spacing w:before="120" w:beforeLines="50" w:line="360" w:lineRule="auto"/>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详细的质量保证、培训服务方案及售后服务承诺（如有）</w:t>
      </w:r>
    </w:p>
    <w:p>
      <w:pPr>
        <w:widowControl w:val="0"/>
        <w:numPr>
          <w:ilvl w:val="0"/>
          <w:numId w:val="10"/>
        </w:numPr>
        <w:spacing w:before="120" w:beforeLines="50" w:line="360" w:lineRule="auto"/>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供应商认为需要提供的文件和资料</w:t>
      </w:r>
    </w:p>
    <w:p>
      <w:pPr>
        <w:widowControl w:val="0"/>
        <w:spacing w:before="120" w:beforeLines="50" w:line="360" w:lineRule="auto"/>
        <w:ind w:left="420"/>
        <w:jc w:val="both"/>
        <w:rPr>
          <w:rFonts w:hint="eastAsia" w:ascii="宋体" w:hAnsi="宋体" w:eastAsia="宋体" w:cs="宋体"/>
          <w:color w:val="auto"/>
          <w:szCs w:val="21"/>
          <w:highlight w:val="none"/>
        </w:rPr>
      </w:pPr>
    </w:p>
    <w:sectPr>
      <w:pgSz w:w="11907" w:h="16840"/>
      <w:pgMar w:top="1418" w:right="1418" w:bottom="1418" w:left="1418" w:header="720" w:footer="720" w:gutter="0"/>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长城仿宋">
    <w:altName w:val="黑体"/>
    <w:panose1 w:val="00000000000000000000"/>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ngsana New">
    <w:panose1 w:val="02020603050405020304"/>
    <w:charset w:val="DE"/>
    <w:family w:val="roman"/>
    <w:pitch w:val="default"/>
    <w:sig w:usb0="81000003" w:usb1="00000000" w:usb2="00000000" w:usb3="00000000" w:csb0="0001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4"/>
      </w:rPr>
    </w:pPr>
    <w:r>
      <w:rPr>
        <w:rStyle w:val="44"/>
      </w:rPr>
      <w:fldChar w:fldCharType="begin"/>
    </w:r>
    <w:r>
      <w:rPr>
        <w:rStyle w:val="44"/>
      </w:rPr>
      <w:instrText xml:space="preserve">PAGE  </w:instrText>
    </w:r>
    <w:r>
      <w:rPr>
        <w:rStyle w:val="44"/>
      </w:rPr>
      <w:fldChar w:fldCharType="end"/>
    </w:r>
  </w:p>
  <w:p>
    <w:pPr>
      <w:pStyle w:val="2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4"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7"/>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5X5J0AAAAAMBAAAPAAAAAAAAAAEAIAAAACIAAABkcnMvZG93bnJldi54bWxQSwEC&#10;FAAUAAAACACHTuJAeMl4ffwBAAAEBAAADgAAAAAAAAABACAAAAAfAQAAZHJzL2Uyb0RvYy54bWxQ&#10;SwUGAAAAAAYABgBZAQAAjQUAAAAA&#10;">
              <v:fill on="f" focussize="0,0"/>
              <v:stroke on="f"/>
              <v:imagedata o:title=""/>
              <o:lock v:ext="edit" aspectratio="f"/>
              <v:textbox inset="0mm,0mm,0mm,0mm" style="mso-fit-shape-to-text:t;">
                <w:txbxContent>
                  <w:p>
                    <w:pPr>
                      <w:pStyle w:val="27"/>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7"/>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27"/>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7"/>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Q+V+SdAAAAADAQAADwAAAAAAAAABACAAAAAiAAAAZHJzL2Rvd25yZXYueG1sUEsB&#10;AhQAFAAAAAgAh07iQENUlO39AQAABAQAAA4AAAAAAAAAAQAgAAAAHwEAAGRycy9lMm9Eb2MueG1s&#10;UEsFBgAAAAAGAAYAWQEAAI4FAAAAAA==&#10;">
              <v:fill on="f" focussize="0,0"/>
              <v:stroke on="f"/>
              <v:imagedata o:title=""/>
              <o:lock v:ext="edit" aspectratio="f"/>
              <v:textbox inset="0mm,0mm,0mm,0mm" style="mso-fit-shape-to-text:t;">
                <w:txbxContent>
                  <w:p>
                    <w:pPr>
                      <w:pStyle w:val="27"/>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5X5J0AAAAAMBAAAPAAAAAAAAAAEAIAAAACIAAABkcnMvZG93bnJldi54bWxQSwEC&#10;FAAUAAAACACHTuJAWirsBvwBAAAEBAAADgAAAAAAAAABACAAAAAfAQAAZHJzL2Uyb0RvYy54bWxQ&#10;SwUGAAAAAAYABgBZAQAAjQUAAAAA&#10;">
              <v:fill on="f" focussize="0,0"/>
              <v:stroke on="f"/>
              <v:imagedata o:title=""/>
              <o:lock v:ext="edit" aspectratio="f"/>
              <v:textbox inset="0mm,0mm,0mm,0mm" style="mso-fit-shape-to-text:t;">
                <w:txbxContent>
                  <w:p>
                    <w:pPr>
                      <w:pStyle w:val="2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rPr>
        <w:rFonts w:eastAsia="楷体_GB2312"/>
        <w:sz w:val="21"/>
        <w:shd w:val="pct10" w:color="auto" w:fill="FFFFFF"/>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jc w:val="both"/>
      <w:rPr>
        <w:rFonts w:ascii="Arial" w:hAnsi="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rPr>
        <w:rFonts w:ascii="Arial" w:hAnsi="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7D0317"/>
    <w:multiLevelType w:val="singleLevel"/>
    <w:tmpl w:val="AE7D0317"/>
    <w:lvl w:ilvl="0" w:tentative="0">
      <w:start w:val="1"/>
      <w:numFmt w:val="decimal"/>
      <w:lvlText w:val="%1."/>
      <w:lvlJc w:val="left"/>
      <w:pPr>
        <w:ind w:left="425" w:hanging="425"/>
      </w:pPr>
      <w:rPr>
        <w:rFonts w:hint="default"/>
      </w:rPr>
    </w:lvl>
  </w:abstractNum>
  <w:abstractNum w:abstractNumId="1">
    <w:nsid w:val="B0B6A85E"/>
    <w:multiLevelType w:val="singleLevel"/>
    <w:tmpl w:val="B0B6A85E"/>
    <w:lvl w:ilvl="0" w:tentative="0">
      <w:start w:val="1"/>
      <w:numFmt w:val="decimal"/>
      <w:lvlText w:val="%1)"/>
      <w:lvlJc w:val="left"/>
      <w:pPr>
        <w:tabs>
          <w:tab w:val="left" w:pos="312"/>
        </w:tabs>
      </w:pPr>
    </w:lvl>
  </w:abstractNum>
  <w:abstractNum w:abstractNumId="2">
    <w:nsid w:val="E47245AA"/>
    <w:multiLevelType w:val="singleLevel"/>
    <w:tmpl w:val="E47245AA"/>
    <w:lvl w:ilvl="0" w:tentative="0">
      <w:start w:val="6"/>
      <w:numFmt w:val="chineseCounting"/>
      <w:suff w:val="nothing"/>
      <w:lvlText w:val="%1、"/>
      <w:lvlJc w:val="left"/>
      <w:rPr>
        <w:rFonts w:hint="eastAsia"/>
      </w:rPr>
    </w:lvl>
  </w:abstractNum>
  <w:abstractNum w:abstractNumId="3">
    <w:nsid w:val="F9027C08"/>
    <w:multiLevelType w:val="singleLevel"/>
    <w:tmpl w:val="F9027C08"/>
    <w:lvl w:ilvl="0" w:tentative="0">
      <w:start w:val="1"/>
      <w:numFmt w:val="chineseCounting"/>
      <w:suff w:val="nothing"/>
      <w:lvlText w:val="%1、"/>
      <w:lvlJc w:val="left"/>
      <w:rPr>
        <w:rFonts w:hint="eastAsia"/>
      </w:rPr>
    </w:lvl>
  </w:abstractNum>
  <w:abstractNum w:abstractNumId="4">
    <w:nsid w:val="00000005"/>
    <w:multiLevelType w:val="multilevel"/>
    <w:tmpl w:val="00000005"/>
    <w:lvl w:ilvl="0" w:tentative="0">
      <w:start w:val="1"/>
      <w:numFmt w:val="bullet"/>
      <w:lvlText w:val=""/>
      <w:lvlJc w:val="left"/>
      <w:pPr>
        <w:tabs>
          <w:tab w:val="left" w:pos="823"/>
        </w:tabs>
        <w:ind w:left="823"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0D"/>
    <w:multiLevelType w:val="multilevel"/>
    <w:tmpl w:val="0000000D"/>
    <w:lvl w:ilvl="0" w:tentative="0">
      <w:start w:val="1"/>
      <w:numFmt w:val="decimal"/>
      <w:lvlText w:val="（%1）"/>
      <w:lvlJc w:val="left"/>
      <w:pPr>
        <w:tabs>
          <w:tab w:val="left" w:pos="1544"/>
        </w:tabs>
        <w:ind w:left="1544" w:hanging="720"/>
      </w:pPr>
      <w:rPr>
        <w:rFonts w:hint="eastAsia"/>
      </w:rPr>
    </w:lvl>
    <w:lvl w:ilvl="1" w:tentative="0">
      <w:start w:val="1"/>
      <w:numFmt w:val="decimal"/>
      <w:lvlText w:val="%2、"/>
      <w:lvlJc w:val="left"/>
      <w:pPr>
        <w:tabs>
          <w:tab w:val="left" w:pos="2414"/>
        </w:tabs>
        <w:ind w:left="2414" w:hanging="1170"/>
      </w:pPr>
      <w:rPr>
        <w:rFonts w:hint="eastAsia"/>
      </w:rPr>
    </w:lvl>
    <w:lvl w:ilvl="2" w:tentative="0">
      <w:start w:val="3"/>
      <w:numFmt w:val="decimal"/>
      <w:lvlText w:val="%3．"/>
      <w:lvlJc w:val="left"/>
      <w:pPr>
        <w:tabs>
          <w:tab w:val="left" w:pos="2024"/>
        </w:tabs>
        <w:ind w:left="2024" w:hanging="360"/>
      </w:pPr>
      <w:rPr>
        <w:rFonts w:hint="default"/>
      </w:rPr>
    </w:lvl>
    <w:lvl w:ilvl="3" w:tentative="0">
      <w:start w:val="7"/>
      <w:numFmt w:val="japaneseCounting"/>
      <w:lvlText w:val="%4、"/>
      <w:lvlJc w:val="left"/>
      <w:pPr>
        <w:tabs>
          <w:tab w:val="left" w:pos="2564"/>
        </w:tabs>
        <w:ind w:left="2564" w:hanging="480"/>
      </w:pPr>
      <w:rPr>
        <w:rFonts w:hint="default" w:ascii="新宋体" w:hAnsi="新宋体" w:eastAsia="新宋体"/>
        <w:sz w:val="24"/>
      </w:rPr>
    </w:lvl>
    <w:lvl w:ilvl="4" w:tentative="0">
      <w:start w:val="1"/>
      <w:numFmt w:val="lowerLetter"/>
      <w:lvlText w:val="%5)"/>
      <w:lvlJc w:val="left"/>
      <w:pPr>
        <w:tabs>
          <w:tab w:val="left" w:pos="2924"/>
        </w:tabs>
        <w:ind w:left="2924" w:hanging="420"/>
      </w:pPr>
    </w:lvl>
    <w:lvl w:ilvl="5" w:tentative="0">
      <w:start w:val="1"/>
      <w:numFmt w:val="lowerRoman"/>
      <w:lvlText w:val="%6."/>
      <w:lvlJc w:val="right"/>
      <w:pPr>
        <w:tabs>
          <w:tab w:val="left" w:pos="3344"/>
        </w:tabs>
        <w:ind w:left="3344" w:hanging="420"/>
      </w:pPr>
    </w:lvl>
    <w:lvl w:ilvl="6" w:tentative="0">
      <w:start w:val="1"/>
      <w:numFmt w:val="decimal"/>
      <w:lvlText w:val="%7."/>
      <w:lvlJc w:val="left"/>
      <w:pPr>
        <w:tabs>
          <w:tab w:val="left" w:pos="3764"/>
        </w:tabs>
        <w:ind w:left="3764" w:hanging="420"/>
      </w:pPr>
    </w:lvl>
    <w:lvl w:ilvl="7" w:tentative="0">
      <w:start w:val="1"/>
      <w:numFmt w:val="lowerLetter"/>
      <w:lvlText w:val="%8)"/>
      <w:lvlJc w:val="left"/>
      <w:pPr>
        <w:tabs>
          <w:tab w:val="left" w:pos="4184"/>
        </w:tabs>
        <w:ind w:left="4184" w:hanging="420"/>
      </w:pPr>
    </w:lvl>
    <w:lvl w:ilvl="8" w:tentative="0">
      <w:start w:val="1"/>
      <w:numFmt w:val="lowerRoman"/>
      <w:lvlText w:val="%9."/>
      <w:lvlJc w:val="right"/>
      <w:pPr>
        <w:tabs>
          <w:tab w:val="left" w:pos="4604"/>
        </w:tabs>
        <w:ind w:left="4604" w:hanging="420"/>
      </w:pPr>
    </w:lvl>
  </w:abstractNum>
  <w:abstractNum w:abstractNumId="6">
    <w:nsid w:val="0000000E"/>
    <w:multiLevelType w:val="multilevel"/>
    <w:tmpl w:val="0000000E"/>
    <w:lvl w:ilvl="0" w:tentative="0">
      <w:start w:val="1"/>
      <w:numFmt w:val="decimal"/>
      <w:lvlText w:val="%1."/>
      <w:lvlJc w:val="left"/>
      <w:pPr>
        <w:tabs>
          <w:tab w:val="left" w:pos="851"/>
        </w:tabs>
        <w:ind w:left="851" w:hanging="851"/>
      </w:pPr>
      <w:rPr>
        <w:rFonts w:hint="default" w:ascii="Arial" w:hAnsi="Arial" w:eastAsia="宋体"/>
        <w:b/>
        <w:i w:val="0"/>
        <w:sz w:val="24"/>
      </w:rPr>
    </w:lvl>
    <w:lvl w:ilvl="1" w:tentative="0">
      <w:start w:val="1"/>
      <w:numFmt w:val="decimal"/>
      <w:lvlText w:val="%1.%2"/>
      <w:lvlJc w:val="left"/>
      <w:pPr>
        <w:tabs>
          <w:tab w:val="left" w:pos="851"/>
        </w:tabs>
        <w:ind w:left="851" w:hanging="851"/>
      </w:pPr>
      <w:rPr>
        <w:rFonts w:hint="default" w:ascii="Arial" w:hAnsi="Arial" w:eastAsia="宋体"/>
        <w:b w:val="0"/>
        <w:i w:val="0"/>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108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7">
    <w:nsid w:val="00000010"/>
    <w:multiLevelType w:val="multilevel"/>
    <w:tmpl w:val="0000001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34197F5"/>
    <w:multiLevelType w:val="singleLevel"/>
    <w:tmpl w:val="134197F5"/>
    <w:lvl w:ilvl="0" w:tentative="0">
      <w:start w:val="5"/>
      <w:numFmt w:val="chineseCounting"/>
      <w:suff w:val="nothing"/>
      <w:lvlText w:val="%1、"/>
      <w:lvlJc w:val="left"/>
      <w:rPr>
        <w:rFonts w:hint="eastAsia"/>
      </w:rPr>
    </w:lvl>
  </w:abstractNum>
  <w:abstractNum w:abstractNumId="9">
    <w:nsid w:val="4A28CFAF"/>
    <w:multiLevelType w:val="singleLevel"/>
    <w:tmpl w:val="4A28CFAF"/>
    <w:lvl w:ilvl="0" w:tentative="0">
      <w:start w:val="1"/>
      <w:numFmt w:val="decimal"/>
      <w:lvlText w:val="%1."/>
      <w:lvlJc w:val="left"/>
      <w:pPr>
        <w:ind w:left="425" w:hanging="425"/>
      </w:pPr>
      <w:rPr>
        <w:rFonts w:hint="default"/>
      </w:rPr>
    </w:lvl>
  </w:abstractNum>
  <w:num w:numId="1">
    <w:abstractNumId w:val="7"/>
  </w:num>
  <w:num w:numId="2">
    <w:abstractNumId w:val="1"/>
  </w:num>
  <w:num w:numId="3">
    <w:abstractNumId w:val="6"/>
  </w:num>
  <w:num w:numId="4">
    <w:abstractNumId w:val="5"/>
  </w:num>
  <w:num w:numId="5">
    <w:abstractNumId w:val="4"/>
  </w:num>
  <w:num w:numId="6">
    <w:abstractNumId w:val="3"/>
  </w:num>
  <w:num w:numId="7">
    <w:abstractNumId w:val="8"/>
  </w:num>
  <w:num w:numId="8">
    <w:abstractNumId w:val="9"/>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720"/>
  <w:drawingGridHorizontalSpacing w:val="103"/>
  <w:drawingGridVerticalSpacing w:val="285"/>
  <w:displayHorizontalDrawingGridEvery w:val="1"/>
  <w:displayVerticalDrawingGridEvery w:val="1"/>
  <w:noPunctuationKerning w:val="1"/>
  <w:characterSpacingControl w:val="doNotCompress"/>
  <w:doNotValidateAgainstSchema/>
  <w:doNotDemarcateInvalidXml/>
  <w:compat>
    <w:spaceForUL/>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CC6"/>
    <w:rsid w:val="00006272"/>
    <w:rsid w:val="00014F1F"/>
    <w:rsid w:val="00016981"/>
    <w:rsid w:val="00031E57"/>
    <w:rsid w:val="00035AD8"/>
    <w:rsid w:val="000365F8"/>
    <w:rsid w:val="00062316"/>
    <w:rsid w:val="000651C5"/>
    <w:rsid w:val="00072713"/>
    <w:rsid w:val="00075617"/>
    <w:rsid w:val="00076BC1"/>
    <w:rsid w:val="00095ACB"/>
    <w:rsid w:val="000A15E8"/>
    <w:rsid w:val="000A683C"/>
    <w:rsid w:val="000E131C"/>
    <w:rsid w:val="000E30C0"/>
    <w:rsid w:val="000F299D"/>
    <w:rsid w:val="001010AC"/>
    <w:rsid w:val="00103CF1"/>
    <w:rsid w:val="001074D8"/>
    <w:rsid w:val="001137F1"/>
    <w:rsid w:val="00121536"/>
    <w:rsid w:val="00141341"/>
    <w:rsid w:val="00163F7D"/>
    <w:rsid w:val="00164643"/>
    <w:rsid w:val="00172A27"/>
    <w:rsid w:val="00172A2C"/>
    <w:rsid w:val="001A0243"/>
    <w:rsid w:val="001A25D4"/>
    <w:rsid w:val="001A28D8"/>
    <w:rsid w:val="001A2B98"/>
    <w:rsid w:val="001A6048"/>
    <w:rsid w:val="001B14F4"/>
    <w:rsid w:val="001B3D69"/>
    <w:rsid w:val="001C6E19"/>
    <w:rsid w:val="001D22C8"/>
    <w:rsid w:val="001D3A54"/>
    <w:rsid w:val="001F737F"/>
    <w:rsid w:val="002030B5"/>
    <w:rsid w:val="0020361D"/>
    <w:rsid w:val="00223263"/>
    <w:rsid w:val="002276D0"/>
    <w:rsid w:val="00231630"/>
    <w:rsid w:val="002316D5"/>
    <w:rsid w:val="00233B3B"/>
    <w:rsid w:val="00240594"/>
    <w:rsid w:val="00240DDE"/>
    <w:rsid w:val="00243205"/>
    <w:rsid w:val="00246962"/>
    <w:rsid w:val="002648A7"/>
    <w:rsid w:val="00271C57"/>
    <w:rsid w:val="0027221C"/>
    <w:rsid w:val="00273100"/>
    <w:rsid w:val="00290BD1"/>
    <w:rsid w:val="0029118E"/>
    <w:rsid w:val="00294C63"/>
    <w:rsid w:val="00297445"/>
    <w:rsid w:val="002B0D5F"/>
    <w:rsid w:val="002B3DE3"/>
    <w:rsid w:val="002B7368"/>
    <w:rsid w:val="002B7386"/>
    <w:rsid w:val="002C33D6"/>
    <w:rsid w:val="002D241E"/>
    <w:rsid w:val="002D2C5B"/>
    <w:rsid w:val="002D65E2"/>
    <w:rsid w:val="002E1AC3"/>
    <w:rsid w:val="002E7FB7"/>
    <w:rsid w:val="002F56EA"/>
    <w:rsid w:val="002F5C60"/>
    <w:rsid w:val="00302CD4"/>
    <w:rsid w:val="0031556C"/>
    <w:rsid w:val="003158A9"/>
    <w:rsid w:val="00315B53"/>
    <w:rsid w:val="00316FC9"/>
    <w:rsid w:val="00347EDE"/>
    <w:rsid w:val="00360156"/>
    <w:rsid w:val="00360698"/>
    <w:rsid w:val="00376C16"/>
    <w:rsid w:val="00380E19"/>
    <w:rsid w:val="00384446"/>
    <w:rsid w:val="00386DE1"/>
    <w:rsid w:val="00397EA8"/>
    <w:rsid w:val="003A3236"/>
    <w:rsid w:val="003A7898"/>
    <w:rsid w:val="003B21CD"/>
    <w:rsid w:val="003C3335"/>
    <w:rsid w:val="003D4237"/>
    <w:rsid w:val="003D4402"/>
    <w:rsid w:val="003D6D6D"/>
    <w:rsid w:val="003E418F"/>
    <w:rsid w:val="00402388"/>
    <w:rsid w:val="004023CC"/>
    <w:rsid w:val="00406448"/>
    <w:rsid w:val="004169A3"/>
    <w:rsid w:val="00421976"/>
    <w:rsid w:val="004422A6"/>
    <w:rsid w:val="004437C5"/>
    <w:rsid w:val="0045283D"/>
    <w:rsid w:val="004729A3"/>
    <w:rsid w:val="00475238"/>
    <w:rsid w:val="004822B8"/>
    <w:rsid w:val="004848AF"/>
    <w:rsid w:val="0048494A"/>
    <w:rsid w:val="0048552F"/>
    <w:rsid w:val="00491F05"/>
    <w:rsid w:val="004A4358"/>
    <w:rsid w:val="004C18E0"/>
    <w:rsid w:val="004C3615"/>
    <w:rsid w:val="004D3CED"/>
    <w:rsid w:val="004D4801"/>
    <w:rsid w:val="004E2999"/>
    <w:rsid w:val="004E7A71"/>
    <w:rsid w:val="00503968"/>
    <w:rsid w:val="005151B0"/>
    <w:rsid w:val="0052155D"/>
    <w:rsid w:val="00537954"/>
    <w:rsid w:val="00537D71"/>
    <w:rsid w:val="0056507D"/>
    <w:rsid w:val="005722F6"/>
    <w:rsid w:val="00573D19"/>
    <w:rsid w:val="00581ADE"/>
    <w:rsid w:val="005900A0"/>
    <w:rsid w:val="0059069A"/>
    <w:rsid w:val="00591392"/>
    <w:rsid w:val="005A5B2C"/>
    <w:rsid w:val="005B11A8"/>
    <w:rsid w:val="005D7998"/>
    <w:rsid w:val="005F3752"/>
    <w:rsid w:val="005F7EA1"/>
    <w:rsid w:val="006032D6"/>
    <w:rsid w:val="00610680"/>
    <w:rsid w:val="00613CEF"/>
    <w:rsid w:val="0062320A"/>
    <w:rsid w:val="0062489D"/>
    <w:rsid w:val="00630423"/>
    <w:rsid w:val="00650820"/>
    <w:rsid w:val="00651B2F"/>
    <w:rsid w:val="00661BFE"/>
    <w:rsid w:val="0066655A"/>
    <w:rsid w:val="00676E90"/>
    <w:rsid w:val="006968AE"/>
    <w:rsid w:val="006B11C9"/>
    <w:rsid w:val="006B17A8"/>
    <w:rsid w:val="006D0A25"/>
    <w:rsid w:val="006D2A9C"/>
    <w:rsid w:val="006D546B"/>
    <w:rsid w:val="006E6BD5"/>
    <w:rsid w:val="006F120B"/>
    <w:rsid w:val="00711269"/>
    <w:rsid w:val="007171BB"/>
    <w:rsid w:val="0072409A"/>
    <w:rsid w:val="00736F88"/>
    <w:rsid w:val="00740330"/>
    <w:rsid w:val="007431CD"/>
    <w:rsid w:val="00753EF0"/>
    <w:rsid w:val="00772462"/>
    <w:rsid w:val="007727C3"/>
    <w:rsid w:val="0077583A"/>
    <w:rsid w:val="00787FEC"/>
    <w:rsid w:val="00795372"/>
    <w:rsid w:val="0079683C"/>
    <w:rsid w:val="007A1751"/>
    <w:rsid w:val="007B103B"/>
    <w:rsid w:val="007B6614"/>
    <w:rsid w:val="007B7EEC"/>
    <w:rsid w:val="007C482D"/>
    <w:rsid w:val="007D0671"/>
    <w:rsid w:val="007E22E4"/>
    <w:rsid w:val="007E7AEB"/>
    <w:rsid w:val="007F3EE6"/>
    <w:rsid w:val="00807482"/>
    <w:rsid w:val="0081650B"/>
    <w:rsid w:val="00827C44"/>
    <w:rsid w:val="00840405"/>
    <w:rsid w:val="008407DD"/>
    <w:rsid w:val="008447AA"/>
    <w:rsid w:val="00846FCF"/>
    <w:rsid w:val="0085341E"/>
    <w:rsid w:val="00856029"/>
    <w:rsid w:val="00863EF0"/>
    <w:rsid w:val="00883E40"/>
    <w:rsid w:val="008A10B6"/>
    <w:rsid w:val="008A75D7"/>
    <w:rsid w:val="008C4C68"/>
    <w:rsid w:val="008C5FBD"/>
    <w:rsid w:val="008C71D8"/>
    <w:rsid w:val="008D1D75"/>
    <w:rsid w:val="008E1E5B"/>
    <w:rsid w:val="008F107F"/>
    <w:rsid w:val="008F2A6B"/>
    <w:rsid w:val="008F2C2D"/>
    <w:rsid w:val="00906416"/>
    <w:rsid w:val="0091212E"/>
    <w:rsid w:val="00912AE6"/>
    <w:rsid w:val="009202AF"/>
    <w:rsid w:val="00927889"/>
    <w:rsid w:val="0093346C"/>
    <w:rsid w:val="00933F0B"/>
    <w:rsid w:val="00956ADD"/>
    <w:rsid w:val="009650F2"/>
    <w:rsid w:val="00975F70"/>
    <w:rsid w:val="009914AD"/>
    <w:rsid w:val="009A4E6C"/>
    <w:rsid w:val="009B08F5"/>
    <w:rsid w:val="009B5417"/>
    <w:rsid w:val="009C2AA5"/>
    <w:rsid w:val="009D345B"/>
    <w:rsid w:val="009D3E5E"/>
    <w:rsid w:val="009F7CAF"/>
    <w:rsid w:val="00A04BD5"/>
    <w:rsid w:val="00A13BF3"/>
    <w:rsid w:val="00A225AB"/>
    <w:rsid w:val="00A32CBA"/>
    <w:rsid w:val="00A376BD"/>
    <w:rsid w:val="00A433A7"/>
    <w:rsid w:val="00A53779"/>
    <w:rsid w:val="00A74F43"/>
    <w:rsid w:val="00A9619F"/>
    <w:rsid w:val="00AA0CA3"/>
    <w:rsid w:val="00AA1C42"/>
    <w:rsid w:val="00AA26C7"/>
    <w:rsid w:val="00AC391F"/>
    <w:rsid w:val="00AC3FEE"/>
    <w:rsid w:val="00AC429F"/>
    <w:rsid w:val="00AD0AF6"/>
    <w:rsid w:val="00AD0DE6"/>
    <w:rsid w:val="00AD3F6F"/>
    <w:rsid w:val="00B00F58"/>
    <w:rsid w:val="00B02480"/>
    <w:rsid w:val="00B107EE"/>
    <w:rsid w:val="00B164E3"/>
    <w:rsid w:val="00B30679"/>
    <w:rsid w:val="00B37BE2"/>
    <w:rsid w:val="00B41FD1"/>
    <w:rsid w:val="00B4201D"/>
    <w:rsid w:val="00B437BA"/>
    <w:rsid w:val="00B57252"/>
    <w:rsid w:val="00B57C3A"/>
    <w:rsid w:val="00B61777"/>
    <w:rsid w:val="00B642A0"/>
    <w:rsid w:val="00B81543"/>
    <w:rsid w:val="00B81DDC"/>
    <w:rsid w:val="00B82015"/>
    <w:rsid w:val="00B84C9D"/>
    <w:rsid w:val="00B8610D"/>
    <w:rsid w:val="00B93E0F"/>
    <w:rsid w:val="00B93F16"/>
    <w:rsid w:val="00BA104D"/>
    <w:rsid w:val="00BA38AC"/>
    <w:rsid w:val="00BC2159"/>
    <w:rsid w:val="00BC3908"/>
    <w:rsid w:val="00BD0598"/>
    <w:rsid w:val="00BE2497"/>
    <w:rsid w:val="00BE49A1"/>
    <w:rsid w:val="00BE649C"/>
    <w:rsid w:val="00BE68B0"/>
    <w:rsid w:val="00BE6929"/>
    <w:rsid w:val="00BE7944"/>
    <w:rsid w:val="00BF4829"/>
    <w:rsid w:val="00BF6CEB"/>
    <w:rsid w:val="00BF7855"/>
    <w:rsid w:val="00C3176C"/>
    <w:rsid w:val="00C36A80"/>
    <w:rsid w:val="00C40CC3"/>
    <w:rsid w:val="00C445BA"/>
    <w:rsid w:val="00C50965"/>
    <w:rsid w:val="00C53D0A"/>
    <w:rsid w:val="00C60BB5"/>
    <w:rsid w:val="00C76E38"/>
    <w:rsid w:val="00C81BBE"/>
    <w:rsid w:val="00C828E3"/>
    <w:rsid w:val="00C82E63"/>
    <w:rsid w:val="00C86004"/>
    <w:rsid w:val="00CB40D6"/>
    <w:rsid w:val="00CB69B7"/>
    <w:rsid w:val="00CE1C26"/>
    <w:rsid w:val="00D16392"/>
    <w:rsid w:val="00D33BB2"/>
    <w:rsid w:val="00D66232"/>
    <w:rsid w:val="00D70E8F"/>
    <w:rsid w:val="00D74368"/>
    <w:rsid w:val="00D81D60"/>
    <w:rsid w:val="00DA0E11"/>
    <w:rsid w:val="00DA7FC1"/>
    <w:rsid w:val="00DB5C9B"/>
    <w:rsid w:val="00DB6F07"/>
    <w:rsid w:val="00DB7DC7"/>
    <w:rsid w:val="00DD2F39"/>
    <w:rsid w:val="00DE4C67"/>
    <w:rsid w:val="00DE660A"/>
    <w:rsid w:val="00DF3F92"/>
    <w:rsid w:val="00E07385"/>
    <w:rsid w:val="00E12740"/>
    <w:rsid w:val="00E14465"/>
    <w:rsid w:val="00E14A8C"/>
    <w:rsid w:val="00E17FB6"/>
    <w:rsid w:val="00E258E3"/>
    <w:rsid w:val="00E35BD0"/>
    <w:rsid w:val="00E455A5"/>
    <w:rsid w:val="00E526C1"/>
    <w:rsid w:val="00E61886"/>
    <w:rsid w:val="00E6653D"/>
    <w:rsid w:val="00E7535F"/>
    <w:rsid w:val="00E807A0"/>
    <w:rsid w:val="00E80B0C"/>
    <w:rsid w:val="00E81968"/>
    <w:rsid w:val="00E8269B"/>
    <w:rsid w:val="00E8582A"/>
    <w:rsid w:val="00E8789E"/>
    <w:rsid w:val="00E94C4D"/>
    <w:rsid w:val="00E976AE"/>
    <w:rsid w:val="00EA0671"/>
    <w:rsid w:val="00EA52C7"/>
    <w:rsid w:val="00EB4723"/>
    <w:rsid w:val="00EC0B60"/>
    <w:rsid w:val="00EC6E97"/>
    <w:rsid w:val="00EC7172"/>
    <w:rsid w:val="00ED0CA6"/>
    <w:rsid w:val="00ED56BE"/>
    <w:rsid w:val="00ED6DAD"/>
    <w:rsid w:val="00ED73D6"/>
    <w:rsid w:val="00EE7C91"/>
    <w:rsid w:val="00EF4A26"/>
    <w:rsid w:val="00F273E9"/>
    <w:rsid w:val="00F27E3D"/>
    <w:rsid w:val="00F45465"/>
    <w:rsid w:val="00F467F4"/>
    <w:rsid w:val="00F52033"/>
    <w:rsid w:val="00F56530"/>
    <w:rsid w:val="00F61705"/>
    <w:rsid w:val="00F65CC0"/>
    <w:rsid w:val="00F665BE"/>
    <w:rsid w:val="00FC7DE1"/>
    <w:rsid w:val="00FF276F"/>
    <w:rsid w:val="00FF4D51"/>
    <w:rsid w:val="01600F4D"/>
    <w:rsid w:val="01B967AA"/>
    <w:rsid w:val="02074032"/>
    <w:rsid w:val="02391CB4"/>
    <w:rsid w:val="023F3229"/>
    <w:rsid w:val="025D1F9C"/>
    <w:rsid w:val="02B10F6C"/>
    <w:rsid w:val="02B671CA"/>
    <w:rsid w:val="02FC3614"/>
    <w:rsid w:val="036744B3"/>
    <w:rsid w:val="04381DA2"/>
    <w:rsid w:val="04BF640A"/>
    <w:rsid w:val="05C84138"/>
    <w:rsid w:val="06687F6C"/>
    <w:rsid w:val="06F478F1"/>
    <w:rsid w:val="07213294"/>
    <w:rsid w:val="0749088D"/>
    <w:rsid w:val="07AE1189"/>
    <w:rsid w:val="07C779A8"/>
    <w:rsid w:val="088C74C7"/>
    <w:rsid w:val="08B079DC"/>
    <w:rsid w:val="08CD15E1"/>
    <w:rsid w:val="0A035CB6"/>
    <w:rsid w:val="0A744C0C"/>
    <w:rsid w:val="0A7D010D"/>
    <w:rsid w:val="0AAF7B23"/>
    <w:rsid w:val="0AE93C1C"/>
    <w:rsid w:val="0BD31177"/>
    <w:rsid w:val="0BE0288F"/>
    <w:rsid w:val="0BE71D18"/>
    <w:rsid w:val="0C0B44FF"/>
    <w:rsid w:val="0C4D1806"/>
    <w:rsid w:val="0D0314FE"/>
    <w:rsid w:val="0D4036B3"/>
    <w:rsid w:val="0DF61553"/>
    <w:rsid w:val="0E2D0A8C"/>
    <w:rsid w:val="0E3D0BBA"/>
    <w:rsid w:val="0E4551F2"/>
    <w:rsid w:val="0E6C7D99"/>
    <w:rsid w:val="0E7E5E73"/>
    <w:rsid w:val="0EAC7ACD"/>
    <w:rsid w:val="0EBD1B60"/>
    <w:rsid w:val="10576095"/>
    <w:rsid w:val="11474028"/>
    <w:rsid w:val="11B64280"/>
    <w:rsid w:val="11DA02A7"/>
    <w:rsid w:val="12AE300B"/>
    <w:rsid w:val="12B969FD"/>
    <w:rsid w:val="12CD27BC"/>
    <w:rsid w:val="12D65EE4"/>
    <w:rsid w:val="12F129AC"/>
    <w:rsid w:val="13386C05"/>
    <w:rsid w:val="1405269A"/>
    <w:rsid w:val="14086690"/>
    <w:rsid w:val="14307624"/>
    <w:rsid w:val="14A87B34"/>
    <w:rsid w:val="15443714"/>
    <w:rsid w:val="15950FA0"/>
    <w:rsid w:val="166F00EE"/>
    <w:rsid w:val="172A5DD7"/>
    <w:rsid w:val="176B5D0D"/>
    <w:rsid w:val="18304C3C"/>
    <w:rsid w:val="189F1892"/>
    <w:rsid w:val="18FD1E14"/>
    <w:rsid w:val="197A6620"/>
    <w:rsid w:val="1A0F7F1D"/>
    <w:rsid w:val="1A2545C1"/>
    <w:rsid w:val="1A582E1D"/>
    <w:rsid w:val="1AC5774F"/>
    <w:rsid w:val="1B021FA6"/>
    <w:rsid w:val="1B094D87"/>
    <w:rsid w:val="1B0F2797"/>
    <w:rsid w:val="1B1E380D"/>
    <w:rsid w:val="1BD0361F"/>
    <w:rsid w:val="1BDF739A"/>
    <w:rsid w:val="1C28364A"/>
    <w:rsid w:val="1C3108EA"/>
    <w:rsid w:val="1C9966E0"/>
    <w:rsid w:val="1CB2109F"/>
    <w:rsid w:val="1CC72FD3"/>
    <w:rsid w:val="1D496F0D"/>
    <w:rsid w:val="1D644FFD"/>
    <w:rsid w:val="1D683DD4"/>
    <w:rsid w:val="1DB94D92"/>
    <w:rsid w:val="1DDB3E10"/>
    <w:rsid w:val="1E615F5B"/>
    <w:rsid w:val="1EB90D4C"/>
    <w:rsid w:val="1EFD3B06"/>
    <w:rsid w:val="1F5812BD"/>
    <w:rsid w:val="1F7513F4"/>
    <w:rsid w:val="1F9208F1"/>
    <w:rsid w:val="1FDB2968"/>
    <w:rsid w:val="206907AE"/>
    <w:rsid w:val="2086472B"/>
    <w:rsid w:val="20E65BE7"/>
    <w:rsid w:val="2169254A"/>
    <w:rsid w:val="221566B5"/>
    <w:rsid w:val="228C272B"/>
    <w:rsid w:val="229923CA"/>
    <w:rsid w:val="23415E58"/>
    <w:rsid w:val="236458C9"/>
    <w:rsid w:val="23AB3416"/>
    <w:rsid w:val="23C842B6"/>
    <w:rsid w:val="23DA73C3"/>
    <w:rsid w:val="23E25513"/>
    <w:rsid w:val="24902B86"/>
    <w:rsid w:val="24C522D9"/>
    <w:rsid w:val="24CC756F"/>
    <w:rsid w:val="24ED3720"/>
    <w:rsid w:val="24F35461"/>
    <w:rsid w:val="25030B4F"/>
    <w:rsid w:val="25817108"/>
    <w:rsid w:val="26116288"/>
    <w:rsid w:val="26770A52"/>
    <w:rsid w:val="275D74EA"/>
    <w:rsid w:val="2768097A"/>
    <w:rsid w:val="2781531D"/>
    <w:rsid w:val="28077B4D"/>
    <w:rsid w:val="28177C25"/>
    <w:rsid w:val="28A7646D"/>
    <w:rsid w:val="28AB6DB0"/>
    <w:rsid w:val="28EE2BFE"/>
    <w:rsid w:val="297C66C4"/>
    <w:rsid w:val="29A13C5A"/>
    <w:rsid w:val="2A996D89"/>
    <w:rsid w:val="2AB60435"/>
    <w:rsid w:val="2B0D14BC"/>
    <w:rsid w:val="2BA774E7"/>
    <w:rsid w:val="2CD30089"/>
    <w:rsid w:val="2D0675E6"/>
    <w:rsid w:val="2D2E595C"/>
    <w:rsid w:val="2E37002C"/>
    <w:rsid w:val="2EE43A6F"/>
    <w:rsid w:val="2EF3796B"/>
    <w:rsid w:val="2F0D0DA8"/>
    <w:rsid w:val="2F8C09EB"/>
    <w:rsid w:val="301A4B65"/>
    <w:rsid w:val="302E6DC6"/>
    <w:rsid w:val="31200E52"/>
    <w:rsid w:val="318910F4"/>
    <w:rsid w:val="33272C81"/>
    <w:rsid w:val="33334194"/>
    <w:rsid w:val="34351A2D"/>
    <w:rsid w:val="34A514F1"/>
    <w:rsid w:val="34AD3840"/>
    <w:rsid w:val="35143F72"/>
    <w:rsid w:val="355321C7"/>
    <w:rsid w:val="35D95FFB"/>
    <w:rsid w:val="35E5106A"/>
    <w:rsid w:val="36966C5B"/>
    <w:rsid w:val="36CB3F5F"/>
    <w:rsid w:val="370C0B71"/>
    <w:rsid w:val="372F13CE"/>
    <w:rsid w:val="37A968D9"/>
    <w:rsid w:val="38DA390D"/>
    <w:rsid w:val="38E84970"/>
    <w:rsid w:val="38EB52C6"/>
    <w:rsid w:val="38F91ADE"/>
    <w:rsid w:val="397B7D72"/>
    <w:rsid w:val="39E57669"/>
    <w:rsid w:val="3A151DAD"/>
    <w:rsid w:val="3A776BCA"/>
    <w:rsid w:val="3A7E3635"/>
    <w:rsid w:val="3B324181"/>
    <w:rsid w:val="3B8B062A"/>
    <w:rsid w:val="3BC0057F"/>
    <w:rsid w:val="3C123FFE"/>
    <w:rsid w:val="3C1D64F1"/>
    <w:rsid w:val="3C455555"/>
    <w:rsid w:val="3C9864EB"/>
    <w:rsid w:val="3CD22423"/>
    <w:rsid w:val="3CE77626"/>
    <w:rsid w:val="3D0F288F"/>
    <w:rsid w:val="3D3768C9"/>
    <w:rsid w:val="3D825B7B"/>
    <w:rsid w:val="3D85441D"/>
    <w:rsid w:val="3E0E4ACB"/>
    <w:rsid w:val="3E2F569B"/>
    <w:rsid w:val="3E490587"/>
    <w:rsid w:val="3EB41461"/>
    <w:rsid w:val="3F0905D4"/>
    <w:rsid w:val="3F694839"/>
    <w:rsid w:val="405560B5"/>
    <w:rsid w:val="40E878AE"/>
    <w:rsid w:val="42047341"/>
    <w:rsid w:val="42592DE8"/>
    <w:rsid w:val="427D10E9"/>
    <w:rsid w:val="42E335C4"/>
    <w:rsid w:val="436E6E47"/>
    <w:rsid w:val="43834209"/>
    <w:rsid w:val="43AF41EB"/>
    <w:rsid w:val="447C7683"/>
    <w:rsid w:val="44E73119"/>
    <w:rsid w:val="44E87662"/>
    <w:rsid w:val="44FF47EC"/>
    <w:rsid w:val="450455B7"/>
    <w:rsid w:val="45634A96"/>
    <w:rsid w:val="463A3CCD"/>
    <w:rsid w:val="46D9512F"/>
    <w:rsid w:val="46FB059A"/>
    <w:rsid w:val="4711234D"/>
    <w:rsid w:val="478664C5"/>
    <w:rsid w:val="480F5351"/>
    <w:rsid w:val="488C57BF"/>
    <w:rsid w:val="48BB5392"/>
    <w:rsid w:val="491572AE"/>
    <w:rsid w:val="49371092"/>
    <w:rsid w:val="49F52D23"/>
    <w:rsid w:val="4A007DEA"/>
    <w:rsid w:val="4A422765"/>
    <w:rsid w:val="4A423808"/>
    <w:rsid w:val="4A620400"/>
    <w:rsid w:val="4A7259FD"/>
    <w:rsid w:val="4A8F6FB3"/>
    <w:rsid w:val="4ABE754E"/>
    <w:rsid w:val="4AFD3643"/>
    <w:rsid w:val="4B4D12A4"/>
    <w:rsid w:val="4B930FA1"/>
    <w:rsid w:val="4BAA6A12"/>
    <w:rsid w:val="4BDD58F0"/>
    <w:rsid w:val="4C3E3837"/>
    <w:rsid w:val="4C8954D1"/>
    <w:rsid w:val="4CEB3387"/>
    <w:rsid w:val="4CF92DA9"/>
    <w:rsid w:val="4DA14373"/>
    <w:rsid w:val="4DF92726"/>
    <w:rsid w:val="4E0765F2"/>
    <w:rsid w:val="4EE83036"/>
    <w:rsid w:val="4F8D7266"/>
    <w:rsid w:val="4FCD6A4E"/>
    <w:rsid w:val="4FDA0DF1"/>
    <w:rsid w:val="505D0837"/>
    <w:rsid w:val="50A9711B"/>
    <w:rsid w:val="50E27565"/>
    <w:rsid w:val="51131E3D"/>
    <w:rsid w:val="512F5732"/>
    <w:rsid w:val="520A12C0"/>
    <w:rsid w:val="530A1F15"/>
    <w:rsid w:val="530E1498"/>
    <w:rsid w:val="53101403"/>
    <w:rsid w:val="53F9638F"/>
    <w:rsid w:val="53FE17F0"/>
    <w:rsid w:val="549F7648"/>
    <w:rsid w:val="54E956AA"/>
    <w:rsid w:val="552F6674"/>
    <w:rsid w:val="55751F7E"/>
    <w:rsid w:val="566B3A7E"/>
    <w:rsid w:val="569141A9"/>
    <w:rsid w:val="56FE4A93"/>
    <w:rsid w:val="57320510"/>
    <w:rsid w:val="57670874"/>
    <w:rsid w:val="57753827"/>
    <w:rsid w:val="588A4635"/>
    <w:rsid w:val="58A665EC"/>
    <w:rsid w:val="58FC2158"/>
    <w:rsid w:val="599267D9"/>
    <w:rsid w:val="5A5E1495"/>
    <w:rsid w:val="5A7C7041"/>
    <w:rsid w:val="5A977A52"/>
    <w:rsid w:val="5AC8321C"/>
    <w:rsid w:val="5AED7BAA"/>
    <w:rsid w:val="5B4E292B"/>
    <w:rsid w:val="5B890D72"/>
    <w:rsid w:val="5B8D5C1A"/>
    <w:rsid w:val="5C3D06FF"/>
    <w:rsid w:val="5C506399"/>
    <w:rsid w:val="5C664235"/>
    <w:rsid w:val="5CA35BC8"/>
    <w:rsid w:val="5CAF2E3A"/>
    <w:rsid w:val="5D7E2EF6"/>
    <w:rsid w:val="5DAA4CA4"/>
    <w:rsid w:val="5DC41D18"/>
    <w:rsid w:val="5EB81E77"/>
    <w:rsid w:val="5ECE342A"/>
    <w:rsid w:val="5ED001CB"/>
    <w:rsid w:val="5F1C386C"/>
    <w:rsid w:val="5F5C6DE0"/>
    <w:rsid w:val="5FBA0048"/>
    <w:rsid w:val="5FE01B31"/>
    <w:rsid w:val="60940CAC"/>
    <w:rsid w:val="60BC1914"/>
    <w:rsid w:val="60D61E07"/>
    <w:rsid w:val="60EA29D2"/>
    <w:rsid w:val="61465011"/>
    <w:rsid w:val="6161242D"/>
    <w:rsid w:val="61A613DA"/>
    <w:rsid w:val="62133C2F"/>
    <w:rsid w:val="625E3179"/>
    <w:rsid w:val="6288347B"/>
    <w:rsid w:val="62A0074C"/>
    <w:rsid w:val="62D144E9"/>
    <w:rsid w:val="62D168F5"/>
    <w:rsid w:val="62E43C37"/>
    <w:rsid w:val="630A1636"/>
    <w:rsid w:val="63BA223E"/>
    <w:rsid w:val="63D342E8"/>
    <w:rsid w:val="64183496"/>
    <w:rsid w:val="644F5414"/>
    <w:rsid w:val="648E1673"/>
    <w:rsid w:val="64A36781"/>
    <w:rsid w:val="64AB3DA5"/>
    <w:rsid w:val="64BB701D"/>
    <w:rsid w:val="64F77AAA"/>
    <w:rsid w:val="65E57101"/>
    <w:rsid w:val="65EE523E"/>
    <w:rsid w:val="660E7A29"/>
    <w:rsid w:val="663F4EFD"/>
    <w:rsid w:val="66427DBF"/>
    <w:rsid w:val="66900DD7"/>
    <w:rsid w:val="669972CC"/>
    <w:rsid w:val="66A04415"/>
    <w:rsid w:val="66B12E32"/>
    <w:rsid w:val="66CC39DE"/>
    <w:rsid w:val="6744679F"/>
    <w:rsid w:val="675D2422"/>
    <w:rsid w:val="6822718A"/>
    <w:rsid w:val="68284F44"/>
    <w:rsid w:val="686875A3"/>
    <w:rsid w:val="6939176E"/>
    <w:rsid w:val="69695809"/>
    <w:rsid w:val="69720984"/>
    <w:rsid w:val="69AD613B"/>
    <w:rsid w:val="6A6A40B3"/>
    <w:rsid w:val="6ACF4EEA"/>
    <w:rsid w:val="6AEB5336"/>
    <w:rsid w:val="6B376354"/>
    <w:rsid w:val="6B4A09E0"/>
    <w:rsid w:val="6B4F13B3"/>
    <w:rsid w:val="6B8512F6"/>
    <w:rsid w:val="6C1E016E"/>
    <w:rsid w:val="6C6B0085"/>
    <w:rsid w:val="6D2575A9"/>
    <w:rsid w:val="6D391381"/>
    <w:rsid w:val="6D3B48C3"/>
    <w:rsid w:val="6D58146D"/>
    <w:rsid w:val="6D5F280D"/>
    <w:rsid w:val="6E1A6CB4"/>
    <w:rsid w:val="6E7317AC"/>
    <w:rsid w:val="6EB7383A"/>
    <w:rsid w:val="6F825FB5"/>
    <w:rsid w:val="70786ACA"/>
    <w:rsid w:val="70F84CA4"/>
    <w:rsid w:val="71103F2F"/>
    <w:rsid w:val="71471479"/>
    <w:rsid w:val="71A6447C"/>
    <w:rsid w:val="71E46D07"/>
    <w:rsid w:val="71EC5507"/>
    <w:rsid w:val="721900E2"/>
    <w:rsid w:val="72EA22BA"/>
    <w:rsid w:val="73834440"/>
    <w:rsid w:val="73F00E93"/>
    <w:rsid w:val="7417040F"/>
    <w:rsid w:val="754021D7"/>
    <w:rsid w:val="75A23926"/>
    <w:rsid w:val="77232BE4"/>
    <w:rsid w:val="773C768B"/>
    <w:rsid w:val="77A87D00"/>
    <w:rsid w:val="77DA6429"/>
    <w:rsid w:val="77F84EEC"/>
    <w:rsid w:val="783D3D93"/>
    <w:rsid w:val="78431E46"/>
    <w:rsid w:val="785F0397"/>
    <w:rsid w:val="78FC0329"/>
    <w:rsid w:val="797D5AF8"/>
    <w:rsid w:val="79F11767"/>
    <w:rsid w:val="79F91FD9"/>
    <w:rsid w:val="7A301EB6"/>
    <w:rsid w:val="7A8B6138"/>
    <w:rsid w:val="7AB35B69"/>
    <w:rsid w:val="7AE964E6"/>
    <w:rsid w:val="7B347150"/>
    <w:rsid w:val="7B3637CE"/>
    <w:rsid w:val="7B8658F6"/>
    <w:rsid w:val="7B8979EE"/>
    <w:rsid w:val="7B9E24B8"/>
    <w:rsid w:val="7C4D7D1C"/>
    <w:rsid w:val="7C840790"/>
    <w:rsid w:val="7D2B4768"/>
    <w:rsid w:val="7D4772E4"/>
    <w:rsid w:val="7D701C5F"/>
    <w:rsid w:val="7DAC5BC8"/>
    <w:rsid w:val="7DC259AB"/>
    <w:rsid w:val="7DC72179"/>
    <w:rsid w:val="7DEF62B1"/>
    <w:rsid w:val="7E476492"/>
    <w:rsid w:val="7E573563"/>
    <w:rsid w:val="7FBA1070"/>
    <w:rsid w:val="7FE82AF9"/>
    <w:rsid w:val="7FFB5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3">
    <w:name w:val="heading 1"/>
    <w:basedOn w:val="1"/>
    <w:next w:val="1"/>
    <w:qFormat/>
    <w:uiPriority w:val="0"/>
    <w:pPr>
      <w:keepNext/>
      <w:keepLines/>
      <w:widowControl w:val="0"/>
      <w:tabs>
        <w:tab w:val="left" w:pos="840"/>
      </w:tabs>
      <w:adjustRightInd w:val="0"/>
      <w:snapToGrid w:val="0"/>
      <w:spacing w:line="360" w:lineRule="auto"/>
      <w:jc w:val="both"/>
      <w:outlineLvl w:val="0"/>
    </w:pPr>
    <w:rPr>
      <w:rFonts w:ascii="宋体"/>
      <w:b/>
      <w:kern w:val="44"/>
      <w:sz w:val="24"/>
    </w:rPr>
  </w:style>
  <w:style w:type="paragraph" w:styleId="4">
    <w:name w:val="heading 2"/>
    <w:basedOn w:val="1"/>
    <w:next w:val="1"/>
    <w:link w:val="146"/>
    <w:qFormat/>
    <w:uiPriority w:val="0"/>
    <w:pPr>
      <w:pageBreakBefore/>
      <w:widowControl w:val="0"/>
      <w:adjustRightInd w:val="0"/>
      <w:snapToGrid w:val="0"/>
      <w:spacing w:beforeLines="200" w:afterLines="50" w:line="360" w:lineRule="auto"/>
      <w:jc w:val="center"/>
      <w:outlineLvl w:val="1"/>
    </w:pPr>
    <w:rPr>
      <w:rFonts w:ascii="宋体"/>
      <w:b/>
      <w:kern w:val="44"/>
      <w:sz w:val="28"/>
    </w:rPr>
  </w:style>
  <w:style w:type="paragraph" w:styleId="5">
    <w:name w:val="heading 3"/>
    <w:basedOn w:val="1"/>
    <w:next w:val="6"/>
    <w:link w:val="145"/>
    <w:qFormat/>
    <w:uiPriority w:val="0"/>
    <w:pPr>
      <w:widowControl w:val="0"/>
      <w:tabs>
        <w:tab w:val="left" w:pos="851"/>
      </w:tabs>
      <w:autoSpaceDE w:val="0"/>
      <w:autoSpaceDN w:val="0"/>
      <w:adjustRightInd w:val="0"/>
      <w:snapToGrid w:val="0"/>
      <w:spacing w:line="360" w:lineRule="auto"/>
      <w:jc w:val="both"/>
      <w:outlineLvl w:val="2"/>
    </w:pPr>
    <w:rPr>
      <w:rFonts w:ascii="宋体"/>
      <w:snapToGrid w:val="0"/>
    </w:rPr>
  </w:style>
  <w:style w:type="paragraph" w:styleId="7">
    <w:name w:val="heading 4"/>
    <w:basedOn w:val="1"/>
    <w:next w:val="6"/>
    <w:qFormat/>
    <w:uiPriority w:val="0"/>
    <w:pPr>
      <w:widowControl w:val="0"/>
      <w:autoSpaceDE w:val="0"/>
      <w:autoSpaceDN w:val="0"/>
      <w:adjustRightInd w:val="0"/>
      <w:snapToGrid w:val="0"/>
      <w:spacing w:line="360" w:lineRule="auto"/>
      <w:jc w:val="both"/>
      <w:outlineLvl w:val="3"/>
    </w:pPr>
    <w:rPr>
      <w:rFonts w:ascii="宋体" w:hAnsi="Arial"/>
      <w:snapToGrid w:val="0"/>
      <w:color w:val="000000"/>
    </w:rPr>
  </w:style>
  <w:style w:type="paragraph" w:styleId="8">
    <w:name w:val="heading 5"/>
    <w:basedOn w:val="1"/>
    <w:next w:val="6"/>
    <w:qFormat/>
    <w:uiPriority w:val="0"/>
    <w:pPr>
      <w:keepNext/>
      <w:widowControl w:val="0"/>
      <w:autoSpaceDE w:val="0"/>
      <w:autoSpaceDN w:val="0"/>
      <w:adjustRightInd w:val="0"/>
      <w:snapToGrid w:val="0"/>
      <w:spacing w:before="280" w:after="290" w:line="372" w:lineRule="auto"/>
      <w:jc w:val="both"/>
      <w:outlineLvl w:val="4"/>
    </w:pPr>
    <w:rPr>
      <w:rFonts w:ascii="宋体"/>
      <w:b/>
      <w:snapToGrid w:val="0"/>
      <w:color w:val="000000"/>
      <w:sz w:val="28"/>
    </w:rPr>
  </w:style>
  <w:style w:type="paragraph" w:styleId="9">
    <w:name w:val="heading 6"/>
    <w:basedOn w:val="1"/>
    <w:next w:val="6"/>
    <w:qFormat/>
    <w:uiPriority w:val="0"/>
    <w:pPr>
      <w:keepNext/>
      <w:widowControl w:val="0"/>
      <w:autoSpaceDE w:val="0"/>
      <w:autoSpaceDN w:val="0"/>
      <w:adjustRightInd w:val="0"/>
      <w:snapToGrid w:val="0"/>
      <w:spacing w:before="240" w:after="64" w:line="317" w:lineRule="auto"/>
      <w:jc w:val="both"/>
      <w:outlineLvl w:val="5"/>
    </w:pPr>
    <w:rPr>
      <w:rFonts w:ascii="Arial" w:hAnsi="Arial" w:eastAsia="黑体"/>
      <w:b/>
      <w:snapToGrid w:val="0"/>
      <w:color w:val="000000"/>
      <w:sz w:val="24"/>
    </w:rPr>
  </w:style>
  <w:style w:type="paragraph" w:styleId="10">
    <w:name w:val="heading 7"/>
    <w:basedOn w:val="1"/>
    <w:next w:val="6"/>
    <w:qFormat/>
    <w:uiPriority w:val="0"/>
    <w:pPr>
      <w:keepNext/>
      <w:widowControl w:val="0"/>
      <w:autoSpaceDE w:val="0"/>
      <w:autoSpaceDN w:val="0"/>
      <w:adjustRightInd w:val="0"/>
      <w:snapToGrid w:val="0"/>
      <w:spacing w:before="240" w:after="64" w:line="317" w:lineRule="auto"/>
      <w:jc w:val="both"/>
      <w:outlineLvl w:val="6"/>
    </w:pPr>
    <w:rPr>
      <w:rFonts w:ascii="宋体"/>
      <w:b/>
      <w:snapToGrid w:val="0"/>
      <w:color w:val="000000"/>
      <w:sz w:val="24"/>
    </w:rPr>
  </w:style>
  <w:style w:type="paragraph" w:styleId="11">
    <w:name w:val="heading 8"/>
    <w:basedOn w:val="1"/>
    <w:next w:val="6"/>
    <w:qFormat/>
    <w:uiPriority w:val="0"/>
    <w:pPr>
      <w:keepNext/>
      <w:widowControl w:val="0"/>
      <w:autoSpaceDE w:val="0"/>
      <w:autoSpaceDN w:val="0"/>
      <w:adjustRightInd w:val="0"/>
      <w:snapToGrid w:val="0"/>
      <w:spacing w:before="240" w:after="64" w:line="317" w:lineRule="auto"/>
      <w:jc w:val="both"/>
      <w:outlineLvl w:val="7"/>
    </w:pPr>
    <w:rPr>
      <w:rFonts w:ascii="Arial" w:hAnsi="Arial" w:eastAsia="黑体"/>
      <w:snapToGrid w:val="0"/>
      <w:color w:val="000000"/>
      <w:sz w:val="24"/>
    </w:rPr>
  </w:style>
  <w:style w:type="paragraph" w:styleId="12">
    <w:name w:val="heading 9"/>
    <w:basedOn w:val="1"/>
    <w:next w:val="6"/>
    <w:qFormat/>
    <w:uiPriority w:val="0"/>
    <w:pPr>
      <w:keepNext/>
      <w:widowControl w:val="0"/>
      <w:autoSpaceDE w:val="0"/>
      <w:autoSpaceDN w:val="0"/>
      <w:adjustRightInd w:val="0"/>
      <w:snapToGrid w:val="0"/>
      <w:spacing w:before="240" w:after="64" w:line="317" w:lineRule="auto"/>
      <w:jc w:val="both"/>
      <w:outlineLvl w:val="8"/>
    </w:pPr>
    <w:rPr>
      <w:rFonts w:ascii="Arial" w:hAnsi="Arial" w:eastAsia="黑体"/>
      <w:snapToGrid w:val="0"/>
      <w:color w:val="000000"/>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61"/>
    <w:qFormat/>
    <w:uiPriority w:val="0"/>
    <w:pPr>
      <w:widowControl w:val="0"/>
      <w:jc w:val="both"/>
    </w:pPr>
    <w:rPr>
      <w:rFonts w:ascii="宋体" w:hAnsi="Courier New"/>
      <w:kern w:val="2"/>
    </w:rPr>
  </w:style>
  <w:style w:type="paragraph" w:styleId="6">
    <w:name w:val="Normal Indent"/>
    <w:basedOn w:val="1"/>
    <w:qFormat/>
    <w:uiPriority w:val="99"/>
    <w:pPr>
      <w:ind w:firstLine="420"/>
    </w:pPr>
  </w:style>
  <w:style w:type="paragraph" w:styleId="13">
    <w:name w:val="toc 7"/>
    <w:basedOn w:val="1"/>
    <w:next w:val="1"/>
    <w:qFormat/>
    <w:uiPriority w:val="0"/>
    <w:pPr>
      <w:ind w:left="2520"/>
    </w:pPr>
  </w:style>
  <w:style w:type="paragraph" w:styleId="14">
    <w:name w:val="Document Map"/>
    <w:basedOn w:val="1"/>
    <w:qFormat/>
    <w:uiPriority w:val="0"/>
    <w:pPr>
      <w:shd w:val="clear" w:color="auto" w:fill="000080"/>
    </w:pPr>
  </w:style>
  <w:style w:type="paragraph" w:styleId="15">
    <w:name w:val="toa heading"/>
    <w:basedOn w:val="1"/>
    <w:next w:val="1"/>
    <w:qFormat/>
    <w:uiPriority w:val="0"/>
    <w:pPr>
      <w:widowControl w:val="0"/>
      <w:autoSpaceDE w:val="0"/>
      <w:autoSpaceDN w:val="0"/>
      <w:adjustRightInd w:val="0"/>
      <w:snapToGrid w:val="0"/>
      <w:spacing w:before="120" w:line="360" w:lineRule="auto"/>
      <w:jc w:val="both"/>
    </w:pPr>
    <w:rPr>
      <w:rFonts w:ascii="Arial" w:hAnsi="Arial"/>
      <w:snapToGrid w:val="0"/>
      <w:color w:val="000000"/>
    </w:rPr>
  </w:style>
  <w:style w:type="paragraph" w:styleId="16">
    <w:name w:val="annotation text"/>
    <w:basedOn w:val="1"/>
    <w:qFormat/>
    <w:uiPriority w:val="0"/>
  </w:style>
  <w:style w:type="paragraph" w:styleId="17">
    <w:name w:val="Body Text 3"/>
    <w:basedOn w:val="1"/>
    <w:qFormat/>
    <w:uiPriority w:val="0"/>
    <w:pPr>
      <w:spacing w:line="400" w:lineRule="atLeast"/>
    </w:pPr>
    <w:rPr>
      <w:rFonts w:ascii="宋体" w:hAnsi="宋体"/>
      <w:b/>
      <w:sz w:val="24"/>
      <w:u w:val="single"/>
    </w:rPr>
  </w:style>
  <w:style w:type="paragraph" w:styleId="18">
    <w:name w:val="Body Text"/>
    <w:basedOn w:val="1"/>
    <w:qFormat/>
    <w:uiPriority w:val="0"/>
    <w:pPr>
      <w:widowControl w:val="0"/>
      <w:spacing w:line="360" w:lineRule="auto"/>
      <w:jc w:val="both"/>
    </w:pPr>
    <w:rPr>
      <w:rFonts w:ascii="楷体_GB2312" w:eastAsia="楷体_GB2312"/>
      <w:kern w:val="2"/>
      <w:sz w:val="32"/>
    </w:rPr>
  </w:style>
  <w:style w:type="paragraph" w:styleId="19">
    <w:name w:val="Body Text Indent"/>
    <w:basedOn w:val="1"/>
    <w:next w:val="20"/>
    <w:qFormat/>
    <w:uiPriority w:val="0"/>
    <w:pPr>
      <w:spacing w:line="360" w:lineRule="auto"/>
      <w:ind w:left="980"/>
    </w:pPr>
  </w:style>
  <w:style w:type="paragraph" w:styleId="20">
    <w:name w:val="envelope return"/>
    <w:basedOn w:val="1"/>
    <w:unhideWhenUsed/>
    <w:qFormat/>
    <w:uiPriority w:val="99"/>
    <w:pPr>
      <w:snapToGrid w:val="0"/>
    </w:pPr>
    <w:rPr>
      <w:rFonts w:ascii="Cambria" w:hAnsi="Cambria"/>
    </w:rPr>
  </w:style>
  <w:style w:type="paragraph" w:styleId="21">
    <w:name w:val="toc 5"/>
    <w:basedOn w:val="1"/>
    <w:next w:val="1"/>
    <w:qFormat/>
    <w:uiPriority w:val="0"/>
    <w:pPr>
      <w:ind w:left="1680"/>
    </w:pPr>
  </w:style>
  <w:style w:type="paragraph" w:styleId="22">
    <w:name w:val="toc 3"/>
    <w:basedOn w:val="1"/>
    <w:next w:val="1"/>
    <w:qFormat/>
    <w:uiPriority w:val="0"/>
    <w:pPr>
      <w:ind w:left="840"/>
    </w:pPr>
  </w:style>
  <w:style w:type="paragraph" w:styleId="23">
    <w:name w:val="toc 8"/>
    <w:basedOn w:val="1"/>
    <w:next w:val="1"/>
    <w:qFormat/>
    <w:uiPriority w:val="0"/>
    <w:pPr>
      <w:ind w:left="2940"/>
    </w:pPr>
  </w:style>
  <w:style w:type="paragraph" w:styleId="24">
    <w:name w:val="Date"/>
    <w:basedOn w:val="1"/>
    <w:next w:val="1"/>
    <w:link w:val="147"/>
    <w:qFormat/>
    <w:uiPriority w:val="0"/>
    <w:pPr>
      <w:widowControl w:val="0"/>
      <w:jc w:val="both"/>
    </w:pPr>
    <w:rPr>
      <w:rFonts w:ascii="宋体"/>
      <w:sz w:val="24"/>
    </w:rPr>
  </w:style>
  <w:style w:type="paragraph" w:styleId="25">
    <w:name w:val="Body Text Indent 2"/>
    <w:basedOn w:val="1"/>
    <w:qFormat/>
    <w:uiPriority w:val="0"/>
    <w:pPr>
      <w:spacing w:line="360" w:lineRule="auto"/>
      <w:ind w:left="784"/>
    </w:pPr>
  </w:style>
  <w:style w:type="paragraph" w:styleId="26">
    <w:name w:val="Balloon Text"/>
    <w:basedOn w:val="1"/>
    <w:qFormat/>
    <w:uiPriority w:val="0"/>
    <w:rPr>
      <w:sz w:val="18"/>
    </w:rPr>
  </w:style>
  <w:style w:type="paragraph" w:styleId="27">
    <w:name w:val="footer"/>
    <w:basedOn w:val="1"/>
    <w:link w:val="149"/>
    <w:qFormat/>
    <w:uiPriority w:val="99"/>
    <w:pPr>
      <w:tabs>
        <w:tab w:val="center" w:pos="4153"/>
        <w:tab w:val="right" w:pos="8306"/>
      </w:tabs>
      <w:snapToGrid w:val="0"/>
    </w:pPr>
    <w:rPr>
      <w:sz w:val="18"/>
    </w:rPr>
  </w:style>
  <w:style w:type="paragraph" w:styleId="28">
    <w:name w:val="header"/>
    <w:basedOn w:val="1"/>
    <w:link w:val="148"/>
    <w:qFormat/>
    <w:uiPriority w:val="99"/>
    <w:pPr>
      <w:pBdr>
        <w:bottom w:val="thinThickSmallGap" w:color="auto" w:sz="24" w:space="1"/>
      </w:pBdr>
      <w:tabs>
        <w:tab w:val="center" w:pos="4153"/>
        <w:tab w:val="right" w:pos="8306"/>
      </w:tabs>
      <w:snapToGrid w:val="0"/>
      <w:jc w:val="center"/>
    </w:pPr>
    <w:rPr>
      <w:sz w:val="18"/>
    </w:rPr>
  </w:style>
  <w:style w:type="paragraph" w:styleId="29">
    <w:name w:val="toc 1"/>
    <w:basedOn w:val="1"/>
    <w:next w:val="1"/>
    <w:qFormat/>
    <w:uiPriority w:val="0"/>
    <w:pPr>
      <w:tabs>
        <w:tab w:val="left" w:pos="824"/>
      </w:tabs>
      <w:spacing w:line="360" w:lineRule="auto"/>
    </w:pPr>
    <w:rPr>
      <w:rFonts w:ascii="Arial" w:hAnsi="Arial"/>
      <w:color w:val="000000"/>
    </w:rPr>
  </w:style>
  <w:style w:type="paragraph" w:styleId="30">
    <w:name w:val="toc 4"/>
    <w:basedOn w:val="1"/>
    <w:next w:val="1"/>
    <w:qFormat/>
    <w:uiPriority w:val="0"/>
    <w:pPr>
      <w:ind w:left="1260"/>
    </w:pPr>
  </w:style>
  <w:style w:type="paragraph" w:styleId="31">
    <w:name w:val="toc 6"/>
    <w:basedOn w:val="1"/>
    <w:next w:val="1"/>
    <w:qFormat/>
    <w:uiPriority w:val="0"/>
    <w:pPr>
      <w:ind w:left="2100"/>
    </w:pPr>
  </w:style>
  <w:style w:type="paragraph" w:styleId="32">
    <w:name w:val="Body Text Indent 3"/>
    <w:basedOn w:val="1"/>
    <w:qFormat/>
    <w:uiPriority w:val="0"/>
    <w:pPr>
      <w:spacing w:line="360" w:lineRule="auto"/>
      <w:ind w:left="784"/>
      <w:jc w:val="both"/>
    </w:pPr>
  </w:style>
  <w:style w:type="paragraph" w:styleId="33">
    <w:name w:val="table of figures"/>
    <w:basedOn w:val="1"/>
    <w:next w:val="1"/>
    <w:qFormat/>
    <w:uiPriority w:val="0"/>
    <w:pPr>
      <w:ind w:left="840" w:leftChars="200" w:hanging="420" w:hangingChars="200"/>
    </w:pPr>
  </w:style>
  <w:style w:type="paragraph" w:styleId="34">
    <w:name w:val="toc 2"/>
    <w:basedOn w:val="1"/>
    <w:next w:val="1"/>
    <w:qFormat/>
    <w:uiPriority w:val="0"/>
    <w:pPr>
      <w:ind w:left="420"/>
    </w:pPr>
  </w:style>
  <w:style w:type="paragraph" w:styleId="35">
    <w:name w:val="toc 9"/>
    <w:basedOn w:val="1"/>
    <w:next w:val="1"/>
    <w:qFormat/>
    <w:uiPriority w:val="0"/>
    <w:pPr>
      <w:ind w:left="3360"/>
    </w:pPr>
  </w:style>
  <w:style w:type="paragraph" w:styleId="36">
    <w:name w:val="Body Text 2"/>
    <w:basedOn w:val="1"/>
    <w:qFormat/>
    <w:uiPriority w:val="0"/>
    <w:pPr>
      <w:widowControl w:val="0"/>
      <w:jc w:val="center"/>
    </w:pPr>
    <w:rPr>
      <w:rFonts w:ascii="宋体" w:hAnsi="宋体"/>
      <w:kern w:val="2"/>
      <w:sz w:val="44"/>
    </w:rPr>
  </w:style>
  <w:style w:type="paragraph" w:styleId="37">
    <w:name w:val="Normal (Web)"/>
    <w:basedOn w:val="1"/>
    <w:qFormat/>
    <w:uiPriority w:val="0"/>
    <w:pPr>
      <w:spacing w:before="100" w:beforeAutospacing="1" w:after="100" w:afterAutospacing="1"/>
    </w:pPr>
    <w:rPr>
      <w:rFonts w:ascii="Arial Unicode MS" w:hAnsi="Arial Unicode MS" w:eastAsia="Times New Roman"/>
      <w:color w:val="000000"/>
      <w:sz w:val="24"/>
    </w:rPr>
  </w:style>
  <w:style w:type="paragraph" w:styleId="38">
    <w:name w:val="index 1"/>
    <w:basedOn w:val="1"/>
    <w:next w:val="1"/>
    <w:qFormat/>
    <w:uiPriority w:val="0"/>
  </w:style>
  <w:style w:type="paragraph" w:styleId="39">
    <w:name w:val="Body Text First Indent 2"/>
    <w:basedOn w:val="19"/>
    <w:qFormat/>
    <w:uiPriority w:val="99"/>
    <w:pPr>
      <w:spacing w:after="120" w:line="240" w:lineRule="auto"/>
      <w:ind w:left="420" w:leftChars="200" w:firstLine="420" w:firstLineChars="200"/>
      <w:jc w:val="both"/>
    </w:pPr>
    <w:rPr>
      <w:kern w:val="2"/>
      <w:szCs w:val="21"/>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basedOn w:val="42"/>
    <w:qFormat/>
    <w:uiPriority w:val="0"/>
  </w:style>
  <w:style w:type="character" w:styleId="44">
    <w:name w:val="page number"/>
    <w:basedOn w:val="42"/>
    <w:qFormat/>
    <w:uiPriority w:val="0"/>
  </w:style>
  <w:style w:type="character" w:styleId="45">
    <w:name w:val="FollowedHyperlink"/>
    <w:basedOn w:val="42"/>
    <w:qFormat/>
    <w:uiPriority w:val="0"/>
    <w:rPr>
      <w:color w:val="800080"/>
      <w:u w:val="single"/>
    </w:rPr>
  </w:style>
  <w:style w:type="character" w:styleId="46">
    <w:name w:val="Emphasis"/>
    <w:basedOn w:val="42"/>
    <w:qFormat/>
    <w:uiPriority w:val="0"/>
  </w:style>
  <w:style w:type="character" w:styleId="47">
    <w:name w:val="line number"/>
    <w:basedOn w:val="42"/>
    <w:qFormat/>
    <w:uiPriority w:val="0"/>
  </w:style>
  <w:style w:type="character" w:styleId="48">
    <w:name w:val="HTML Definition"/>
    <w:basedOn w:val="42"/>
    <w:qFormat/>
    <w:uiPriority w:val="0"/>
  </w:style>
  <w:style w:type="character" w:styleId="49">
    <w:name w:val="HTML Typewriter"/>
    <w:basedOn w:val="42"/>
    <w:qFormat/>
    <w:uiPriority w:val="0"/>
    <w:rPr>
      <w:rFonts w:hint="default" w:ascii="monospace" w:hAnsi="monospace" w:eastAsia="monospace" w:cs="monospace"/>
      <w:sz w:val="20"/>
    </w:rPr>
  </w:style>
  <w:style w:type="character" w:styleId="50">
    <w:name w:val="HTML Acronym"/>
    <w:basedOn w:val="42"/>
    <w:qFormat/>
    <w:uiPriority w:val="0"/>
  </w:style>
  <w:style w:type="character" w:styleId="51">
    <w:name w:val="HTML Variable"/>
    <w:basedOn w:val="42"/>
    <w:qFormat/>
    <w:uiPriority w:val="0"/>
  </w:style>
  <w:style w:type="character" w:styleId="52">
    <w:name w:val="Hyperlink"/>
    <w:basedOn w:val="42"/>
    <w:qFormat/>
    <w:uiPriority w:val="0"/>
    <w:rPr>
      <w:color w:val="0000FF"/>
      <w:u w:val="single"/>
    </w:rPr>
  </w:style>
  <w:style w:type="character" w:styleId="53">
    <w:name w:val="HTML Code"/>
    <w:basedOn w:val="42"/>
    <w:qFormat/>
    <w:uiPriority w:val="0"/>
    <w:rPr>
      <w:rFonts w:hint="default" w:ascii="monospace" w:hAnsi="monospace" w:eastAsia="monospace" w:cs="monospace"/>
      <w:sz w:val="20"/>
    </w:rPr>
  </w:style>
  <w:style w:type="character" w:styleId="54">
    <w:name w:val="annotation reference"/>
    <w:basedOn w:val="42"/>
    <w:qFormat/>
    <w:uiPriority w:val="0"/>
    <w:rPr>
      <w:sz w:val="21"/>
    </w:rPr>
  </w:style>
  <w:style w:type="character" w:styleId="55">
    <w:name w:val="HTML Cite"/>
    <w:basedOn w:val="42"/>
    <w:qFormat/>
    <w:uiPriority w:val="0"/>
  </w:style>
  <w:style w:type="character" w:styleId="56">
    <w:name w:val="HTML Keyboard"/>
    <w:basedOn w:val="42"/>
    <w:qFormat/>
    <w:uiPriority w:val="0"/>
    <w:rPr>
      <w:rFonts w:ascii="monospace" w:hAnsi="monospace" w:eastAsia="monospace" w:cs="monospace"/>
      <w:sz w:val="20"/>
    </w:rPr>
  </w:style>
  <w:style w:type="character" w:styleId="57">
    <w:name w:val="HTML Sample"/>
    <w:basedOn w:val="42"/>
    <w:qFormat/>
    <w:uiPriority w:val="0"/>
    <w:rPr>
      <w:rFonts w:hint="default" w:ascii="monospace" w:hAnsi="monospace" w:eastAsia="monospace" w:cs="monospace"/>
    </w:rPr>
  </w:style>
  <w:style w:type="paragraph" w:customStyle="1" w:styleId="58">
    <w:name w:val="样式1"/>
    <w:basedOn w:val="1"/>
    <w:qFormat/>
    <w:uiPriority w:val="0"/>
    <w:pPr>
      <w:widowControl w:val="0"/>
      <w:spacing w:before="120" w:after="120" w:line="300" w:lineRule="auto"/>
      <w:jc w:val="both"/>
    </w:pPr>
    <w:rPr>
      <w:rFonts w:ascii="宋体" w:hAnsi="宋体"/>
      <w:b/>
      <w:kern w:val="2"/>
      <w:sz w:val="24"/>
    </w:rPr>
  </w:style>
  <w:style w:type="paragraph" w:customStyle="1" w:styleId="5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60">
    <w:name w:val="unnamed51"/>
    <w:basedOn w:val="42"/>
    <w:qFormat/>
    <w:uiPriority w:val="0"/>
    <w:rPr>
      <w:sz w:val="22"/>
    </w:rPr>
  </w:style>
  <w:style w:type="character" w:customStyle="1" w:styleId="61">
    <w:name w:val="纯文本 Char"/>
    <w:basedOn w:val="42"/>
    <w:link w:val="2"/>
    <w:qFormat/>
    <w:uiPriority w:val="0"/>
    <w:rPr>
      <w:rFonts w:ascii="宋体" w:hAnsi="Courier New" w:eastAsia="宋体"/>
      <w:kern w:val="2"/>
      <w:sz w:val="21"/>
      <w:lang w:val="en-US" w:eastAsia="zh-CN"/>
    </w:rPr>
  </w:style>
  <w:style w:type="character" w:customStyle="1" w:styleId="62">
    <w:name w:val="Para head"/>
    <w:basedOn w:val="42"/>
    <w:qFormat/>
    <w:uiPriority w:val="0"/>
    <w:rPr>
      <w:rFonts w:ascii="Arial" w:hAnsi="Arial" w:eastAsia="Times New Roman"/>
      <w:sz w:val="20"/>
    </w:rPr>
  </w:style>
  <w:style w:type="character" w:customStyle="1" w:styleId="63">
    <w:name w:val="yj正文首行缩进 Char"/>
    <w:basedOn w:val="42"/>
    <w:link w:val="64"/>
    <w:qFormat/>
    <w:uiPriority w:val="0"/>
    <w:rPr>
      <w:kern w:val="2"/>
      <w:sz w:val="24"/>
    </w:rPr>
  </w:style>
  <w:style w:type="paragraph" w:customStyle="1" w:styleId="64">
    <w:name w:val="yj正文首行缩进"/>
    <w:basedOn w:val="1"/>
    <w:link w:val="63"/>
    <w:qFormat/>
    <w:uiPriority w:val="0"/>
    <w:pPr>
      <w:widowControl w:val="0"/>
      <w:tabs>
        <w:tab w:val="left" w:pos="900"/>
      </w:tabs>
      <w:spacing w:line="360" w:lineRule="auto"/>
      <w:ind w:left="900" w:hanging="420"/>
      <w:jc w:val="both"/>
    </w:pPr>
    <w:rPr>
      <w:kern w:val="2"/>
      <w:sz w:val="24"/>
    </w:rPr>
  </w:style>
  <w:style w:type="character" w:customStyle="1" w:styleId="65">
    <w:name w:val="标准正文格式 Char"/>
    <w:basedOn w:val="42"/>
    <w:link w:val="66"/>
    <w:qFormat/>
    <w:uiPriority w:val="0"/>
    <w:rPr>
      <w:rFonts w:eastAsia="仿宋_GB2312"/>
      <w:kern w:val="2"/>
      <w:sz w:val="28"/>
      <w:lang w:val="en-US" w:eastAsia="zh-CN"/>
    </w:rPr>
  </w:style>
  <w:style w:type="paragraph" w:customStyle="1" w:styleId="66">
    <w:name w:val="标准正文格式"/>
    <w:basedOn w:val="1"/>
    <w:link w:val="65"/>
    <w:qFormat/>
    <w:uiPriority w:val="0"/>
    <w:pPr>
      <w:adjustRightInd w:val="0"/>
      <w:spacing w:before="60" w:after="120" w:line="360" w:lineRule="auto"/>
      <w:ind w:firstLine="200" w:firstLineChars="200"/>
      <w:jc w:val="both"/>
      <w:textAlignment w:val="baseline"/>
    </w:pPr>
    <w:rPr>
      <w:rFonts w:eastAsia="仿宋_GB2312"/>
      <w:kern w:val="2"/>
      <w:sz w:val="28"/>
    </w:rPr>
  </w:style>
  <w:style w:type="paragraph" w:customStyle="1" w:styleId="67">
    <w:name w:val="xl65"/>
    <w:basedOn w:val="1"/>
    <w:qFormat/>
    <w:uiPriority w:val="0"/>
    <w:pPr>
      <w:pBdr>
        <w:top w:val="single" w:color="auto" w:sz="4" w:space="0"/>
        <w:bottom w:val="single" w:color="auto" w:sz="4" w:space="0"/>
      </w:pBdr>
      <w:spacing w:before="100" w:beforeAutospacing="1" w:after="100" w:afterAutospacing="1"/>
      <w:jc w:val="center"/>
    </w:pPr>
    <w:rPr>
      <w:rFonts w:ascii="Arial Unicode MS" w:hAnsi="Arial Unicode MS" w:eastAsia="Arial Unicode MS"/>
      <w:b/>
      <w:sz w:val="28"/>
    </w:rPr>
  </w:style>
  <w:style w:type="paragraph" w:customStyle="1" w:styleId="68">
    <w:name w:val="xl47"/>
    <w:basedOn w:val="1"/>
    <w:qFormat/>
    <w:uiPriority w:val="0"/>
    <w:pPr>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Arial Unicode MS" w:hAnsi="Arial Unicode MS" w:eastAsia="Arial Unicode MS"/>
      <w:b/>
      <w:sz w:val="28"/>
    </w:rPr>
  </w:style>
  <w:style w:type="paragraph" w:customStyle="1" w:styleId="69">
    <w:name w:val="xl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70">
    <w:name w:val="xl35"/>
    <w:basedOn w:val="1"/>
    <w:qFormat/>
    <w:uiPriority w:val="0"/>
    <w:pPr>
      <w:pBdr>
        <w:left w:val="single" w:color="auto" w:sz="4" w:space="0"/>
        <w:bottom w:val="single" w:color="auto" w:sz="4" w:space="0"/>
        <w:right w:val="single" w:color="auto" w:sz="4" w:space="0"/>
      </w:pBdr>
      <w:spacing w:before="100" w:beforeAutospacing="1" w:after="100" w:afterAutospacing="1"/>
      <w:jc w:val="both"/>
      <w:textAlignment w:val="center"/>
    </w:pPr>
    <w:rPr>
      <w:rFonts w:ascii="Arial Unicode MS" w:hAnsi="Arial Unicode MS" w:eastAsia="Arial Unicode MS"/>
      <w:sz w:val="24"/>
    </w:rPr>
  </w:style>
  <w:style w:type="paragraph" w:customStyle="1" w:styleId="71">
    <w:name w:val="Indent a)"/>
    <w:basedOn w:val="1"/>
    <w:qFormat/>
    <w:uiPriority w:val="0"/>
    <w:pPr>
      <w:tabs>
        <w:tab w:val="left" w:pos="1843"/>
        <w:tab w:val="right" w:pos="9072"/>
      </w:tabs>
      <w:suppressAutoHyphens/>
      <w:spacing w:line="360" w:lineRule="auto"/>
      <w:ind w:right="-10" w:rightChars="-10" w:firstLine="420" w:firstLineChars="200"/>
      <w:jc w:val="both"/>
    </w:pPr>
    <w:rPr>
      <w:rFonts w:ascii="宋体" w:hAnsi="宋体"/>
      <w:color w:val="000000"/>
      <w:kern w:val="2"/>
    </w:rPr>
  </w:style>
  <w:style w:type="paragraph" w:customStyle="1" w:styleId="72">
    <w:name w:val="xl4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eastAsia="Arial Unicode MS"/>
      <w:b/>
      <w:sz w:val="28"/>
    </w:rPr>
  </w:style>
  <w:style w:type="paragraph" w:customStyle="1" w:styleId="73">
    <w:name w:val="xl3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4"/>
      <w:lang w:eastAsia="en-US"/>
    </w:rPr>
  </w:style>
  <w:style w:type="paragraph" w:customStyle="1" w:styleId="74">
    <w:name w:val="xl50"/>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rFonts w:ascii="Arial Unicode MS" w:hAnsi="Arial Unicode MS" w:eastAsia="Arial Unicode MS"/>
      <w:sz w:val="24"/>
    </w:rPr>
  </w:style>
  <w:style w:type="paragraph" w:customStyle="1" w:styleId="75">
    <w:name w:val="xl5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0"/>
    </w:rPr>
  </w:style>
  <w:style w:type="paragraph" w:customStyle="1" w:styleId="76">
    <w:name w:val="xl2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sz w:val="18"/>
    </w:rPr>
  </w:style>
  <w:style w:type="paragraph" w:customStyle="1" w:styleId="77">
    <w:name w:val="xl67"/>
    <w:basedOn w:val="1"/>
    <w:qFormat/>
    <w:uiPriority w:val="0"/>
    <w:pPr>
      <w:pBdr>
        <w:top w:val="single" w:color="auto" w:sz="4" w:space="0"/>
        <w:left w:val="single" w:color="auto" w:sz="8" w:space="0"/>
        <w:bottom w:val="single" w:color="auto" w:sz="4"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78">
    <w:name w:val="目录"/>
    <w:basedOn w:val="1"/>
    <w:qFormat/>
    <w:uiPriority w:val="0"/>
    <w:pPr>
      <w:jc w:val="center"/>
    </w:pPr>
    <w:rPr>
      <w:rFonts w:hint="eastAsia" w:ascii="宋体"/>
      <w:b/>
      <w:sz w:val="36"/>
    </w:rPr>
  </w:style>
  <w:style w:type="paragraph" w:customStyle="1" w:styleId="79">
    <w:name w:val="xl4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b/>
      <w:sz w:val="28"/>
    </w:rPr>
  </w:style>
  <w:style w:type="paragraph" w:customStyle="1" w:styleId="80">
    <w:name w:val="xl5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0"/>
    </w:rPr>
  </w:style>
  <w:style w:type="paragraph" w:customStyle="1" w:styleId="81">
    <w:name w:val="正文－恩普"/>
    <w:basedOn w:val="6"/>
    <w:qFormat/>
    <w:uiPriority w:val="0"/>
    <w:pPr>
      <w:widowControl w:val="0"/>
      <w:spacing w:line="360" w:lineRule="auto"/>
      <w:ind w:firstLine="200" w:firstLineChars="200"/>
      <w:jc w:val="both"/>
    </w:pPr>
    <w:rPr>
      <w:kern w:val="2"/>
      <w:sz w:val="24"/>
    </w:rPr>
  </w:style>
  <w:style w:type="paragraph" w:customStyle="1" w:styleId="82">
    <w:name w:val="button"/>
    <w:basedOn w:val="1"/>
    <w:qFormat/>
    <w:uiPriority w:val="0"/>
    <w:pPr>
      <w:spacing w:before="100" w:beforeAutospacing="1" w:after="100" w:afterAutospacing="1"/>
    </w:pPr>
    <w:rPr>
      <w:rFonts w:ascii="Arial Unicode MS" w:hAnsi="Arial Unicode MS"/>
      <w:color w:val="000000"/>
      <w:sz w:val="24"/>
    </w:rPr>
  </w:style>
  <w:style w:type="paragraph" w:customStyle="1" w:styleId="83">
    <w:name w:val="xl4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Arial Unicode MS" w:hAnsi="Arial Unicode MS" w:eastAsia="Arial Unicode MS"/>
      <w:b/>
      <w:sz w:val="24"/>
    </w:rPr>
  </w:style>
  <w:style w:type="paragraph" w:customStyle="1" w:styleId="84">
    <w:name w:val="文档正文"/>
    <w:basedOn w:val="1"/>
    <w:qFormat/>
    <w:uiPriority w:val="0"/>
    <w:pPr>
      <w:widowControl w:val="0"/>
      <w:adjustRightInd w:val="0"/>
      <w:spacing w:line="480" w:lineRule="atLeast"/>
      <w:ind w:firstLine="567"/>
      <w:jc w:val="both"/>
      <w:textAlignment w:val="baseline"/>
    </w:pPr>
    <w:rPr>
      <w:rFonts w:ascii="长城仿宋"/>
      <w:sz w:val="24"/>
    </w:rPr>
  </w:style>
  <w:style w:type="paragraph" w:customStyle="1" w:styleId="85">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sz w:val="28"/>
    </w:rPr>
  </w:style>
  <w:style w:type="paragraph" w:customStyle="1" w:styleId="86">
    <w:name w:val="样式 标题 4 + 非加粗"/>
    <w:basedOn w:val="7"/>
    <w:qFormat/>
    <w:uiPriority w:val="0"/>
    <w:pPr>
      <w:keepNext/>
      <w:keepLines/>
      <w:tabs>
        <w:tab w:val="left" w:pos="1704"/>
        <w:tab w:val="left" w:pos="1860"/>
      </w:tabs>
      <w:autoSpaceDE/>
      <w:autoSpaceDN/>
      <w:adjustRightInd/>
      <w:snapToGrid/>
      <w:spacing w:before="120" w:after="120"/>
      <w:ind w:left="1128" w:hanging="498"/>
    </w:pPr>
    <w:rPr>
      <w:rFonts w:ascii="Arial" w:eastAsia="黑体"/>
      <w:snapToGrid/>
      <w:color w:val="auto"/>
      <w:kern w:val="2"/>
      <w:sz w:val="24"/>
    </w:rPr>
  </w:style>
  <w:style w:type="paragraph" w:customStyle="1" w:styleId="87">
    <w:name w:val="font8"/>
    <w:basedOn w:val="1"/>
    <w:qFormat/>
    <w:uiPriority w:val="0"/>
    <w:pPr>
      <w:spacing w:before="100" w:beforeAutospacing="1" w:after="100" w:afterAutospacing="1"/>
    </w:pPr>
    <w:rPr>
      <w:rFonts w:eastAsia="Arial Unicode MS"/>
      <w:sz w:val="24"/>
      <w:lang w:eastAsia="en-US"/>
    </w:rPr>
  </w:style>
  <w:style w:type="paragraph" w:customStyle="1" w:styleId="88">
    <w:name w:val="xl61"/>
    <w:basedOn w:val="1"/>
    <w:qFormat/>
    <w:uiPriority w:val="0"/>
    <w:pPr>
      <w:pBdr>
        <w:top w:val="single" w:color="auto" w:sz="4" w:space="0"/>
        <w:left w:val="single" w:color="auto" w:sz="8"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89">
    <w:name w:val="xl5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Arial Unicode MS" w:hAnsi="Arial Unicode MS" w:eastAsia="Arial Unicode MS"/>
      <w:sz w:val="24"/>
    </w:rPr>
  </w:style>
  <w:style w:type="paragraph" w:customStyle="1" w:styleId="90">
    <w:name w:val="xl55"/>
    <w:basedOn w:val="1"/>
    <w:qFormat/>
    <w:uiPriority w:val="0"/>
    <w:pPr>
      <w:spacing w:before="100" w:beforeAutospacing="1" w:after="100" w:afterAutospacing="1"/>
      <w:jc w:val="center"/>
      <w:textAlignment w:val="center"/>
    </w:pPr>
    <w:rPr>
      <w:rFonts w:ascii="Arial Unicode MS" w:hAnsi="Arial Unicode MS"/>
      <w:sz w:val="24"/>
    </w:rPr>
  </w:style>
  <w:style w:type="paragraph" w:customStyle="1" w:styleId="91">
    <w:name w:val="TOP"/>
    <w:basedOn w:val="3"/>
    <w:qFormat/>
    <w:uiPriority w:val="0"/>
    <w:pPr>
      <w:widowControl/>
      <w:tabs>
        <w:tab w:val="clear" w:pos="840"/>
      </w:tabs>
      <w:adjustRightInd/>
      <w:snapToGrid/>
      <w:spacing w:before="340" w:after="330" w:line="576" w:lineRule="auto"/>
      <w:jc w:val="center"/>
    </w:pPr>
    <w:rPr>
      <w:rFonts w:ascii="隶书" w:eastAsia="隶书"/>
      <w:kern w:val="0"/>
      <w:sz w:val="52"/>
    </w:rPr>
  </w:style>
  <w:style w:type="paragraph" w:customStyle="1" w:styleId="92">
    <w:name w:val="xl63"/>
    <w:basedOn w:val="1"/>
    <w:qFormat/>
    <w:uiPriority w:val="0"/>
    <w:pPr>
      <w:pBdr>
        <w:top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93">
    <w:name w:val="表内文字"/>
    <w:basedOn w:val="1"/>
    <w:qFormat/>
    <w:uiPriority w:val="0"/>
    <w:pPr>
      <w:widowControl w:val="0"/>
      <w:spacing w:line="500" w:lineRule="atLeast"/>
      <w:jc w:val="center"/>
    </w:pPr>
    <w:rPr>
      <w:rFonts w:ascii="楷体_GB2312" w:eastAsia="楷体_GB2312"/>
      <w:kern w:val="2"/>
      <w:sz w:val="28"/>
    </w:rPr>
  </w:style>
  <w:style w:type="paragraph" w:customStyle="1" w:styleId="94">
    <w:name w:val="xl66"/>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Arial Unicode MS" w:hAnsi="Arial Unicode MS" w:eastAsia="Arial Unicode MS"/>
      <w:b/>
      <w:sz w:val="28"/>
    </w:rPr>
  </w:style>
  <w:style w:type="paragraph" w:customStyle="1" w:styleId="95">
    <w:name w:val="xl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4"/>
      <w:lang w:eastAsia="en-US"/>
    </w:rPr>
  </w:style>
  <w:style w:type="paragraph" w:customStyle="1" w:styleId="96">
    <w:name w:val="xl5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97">
    <w:name w:val="Preformatted"/>
    <w:basedOn w:val="1"/>
    <w:qFormat/>
    <w:uiPriority w:val="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sz w:val="20"/>
    </w:rPr>
  </w:style>
  <w:style w:type="paragraph" w:customStyle="1" w:styleId="98">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sz w:val="24"/>
    </w:rPr>
  </w:style>
  <w:style w:type="paragraph" w:customStyle="1" w:styleId="99">
    <w:name w:val="菲页2"/>
    <w:basedOn w:val="5"/>
    <w:qFormat/>
    <w:uiPriority w:val="0"/>
    <w:pPr>
      <w:keepNext/>
      <w:keepLines/>
      <w:widowControl/>
      <w:tabs>
        <w:tab w:val="left" w:pos="814"/>
        <w:tab w:val="clear" w:pos="851"/>
      </w:tabs>
      <w:autoSpaceDE/>
      <w:autoSpaceDN/>
      <w:adjustRightInd/>
      <w:snapToGrid/>
      <w:spacing w:before="120" w:after="120"/>
      <w:ind w:left="814" w:hanging="360"/>
      <w:jc w:val="center"/>
    </w:pPr>
    <w:rPr>
      <w:rFonts w:ascii="黑体" w:hAnsi="宋体" w:eastAsia="黑体"/>
      <w:snapToGrid/>
      <w:sz w:val="44"/>
    </w:rPr>
  </w:style>
  <w:style w:type="paragraph" w:customStyle="1" w:styleId="100">
    <w:name w:val="font6"/>
    <w:basedOn w:val="1"/>
    <w:qFormat/>
    <w:uiPriority w:val="0"/>
    <w:pPr>
      <w:spacing w:before="100" w:beforeAutospacing="1" w:after="100" w:afterAutospacing="1"/>
    </w:pPr>
    <w:rPr>
      <w:rFonts w:eastAsia="Arial Unicode MS"/>
      <w:lang w:eastAsia="en-US"/>
    </w:rPr>
  </w:style>
  <w:style w:type="paragraph" w:customStyle="1" w:styleId="101">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b/>
      <w:sz w:val="24"/>
    </w:rPr>
  </w:style>
  <w:style w:type="paragraph" w:customStyle="1" w:styleId="102">
    <w:name w:val="font7"/>
    <w:basedOn w:val="1"/>
    <w:qFormat/>
    <w:uiPriority w:val="0"/>
    <w:pPr>
      <w:spacing w:before="100" w:beforeAutospacing="1" w:after="100" w:afterAutospacing="1"/>
    </w:pPr>
    <w:rPr>
      <w:rFonts w:hint="eastAsia" w:ascii="宋体" w:hAnsi="宋体"/>
      <w:lang w:eastAsia="en-US"/>
    </w:rPr>
  </w:style>
  <w:style w:type="paragraph" w:customStyle="1" w:styleId="103">
    <w:name w:val="xl36"/>
    <w:basedOn w:val="1"/>
    <w:qFormat/>
    <w:uiPriority w:val="0"/>
    <w:pPr>
      <w:pBdr>
        <w:left w:val="single" w:color="auto" w:sz="4" w:space="0"/>
        <w:bottom w:val="single" w:color="auto" w:sz="4" w:space="0"/>
        <w:right w:val="single" w:color="auto" w:sz="4" w:space="0"/>
      </w:pBdr>
      <w:spacing w:before="100" w:beforeAutospacing="1" w:after="100" w:afterAutospacing="1"/>
      <w:jc w:val="both"/>
      <w:textAlignment w:val="center"/>
    </w:pPr>
    <w:rPr>
      <w:rFonts w:ascii="Arial Unicode MS" w:hAnsi="Arial Unicode MS" w:eastAsia="Arial Unicode MS"/>
      <w:sz w:val="24"/>
    </w:rPr>
  </w:style>
  <w:style w:type="paragraph" w:customStyle="1" w:styleId="104">
    <w:name w:val="font5"/>
    <w:basedOn w:val="1"/>
    <w:qFormat/>
    <w:uiPriority w:val="0"/>
    <w:pPr>
      <w:spacing w:before="100" w:beforeAutospacing="1" w:after="100" w:afterAutospacing="1"/>
    </w:pPr>
    <w:rPr>
      <w:rFonts w:hint="eastAsia" w:ascii="宋体" w:hAnsi="宋体"/>
      <w:sz w:val="18"/>
      <w:lang w:eastAsia="en-US"/>
    </w:rPr>
  </w:style>
  <w:style w:type="paragraph" w:customStyle="1" w:styleId="105">
    <w:name w:val="xl62"/>
    <w:basedOn w:val="1"/>
    <w:qFormat/>
    <w:uiPriority w:val="0"/>
    <w:pPr>
      <w:pBdr>
        <w:top w:val="single" w:color="auto" w:sz="4"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106">
    <w:name w:val="xl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4"/>
      <w:lang w:eastAsia="en-US"/>
    </w:rPr>
  </w:style>
  <w:style w:type="paragraph" w:customStyle="1" w:styleId="107">
    <w:name w:val="xl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lang w:eastAsia="en-US"/>
    </w:rPr>
  </w:style>
  <w:style w:type="paragraph" w:customStyle="1" w:styleId="108">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16"/>
      <w:lang w:eastAsia="en-US"/>
    </w:rPr>
  </w:style>
  <w:style w:type="paragraph" w:customStyle="1" w:styleId="109">
    <w:name w:val="菲页1"/>
    <w:basedOn w:val="4"/>
    <w:qFormat/>
    <w:uiPriority w:val="0"/>
    <w:pPr>
      <w:keepNext/>
      <w:keepLines/>
      <w:pageBreakBefore w:val="0"/>
      <w:widowControl/>
      <w:adjustRightInd/>
      <w:snapToGrid/>
      <w:spacing w:beforeLines="0" w:afterLines="0" w:line="413" w:lineRule="auto"/>
    </w:pPr>
    <w:rPr>
      <w:rFonts w:ascii="黑体" w:hAnsi="宋体" w:eastAsia="黑体"/>
      <w:b w:val="0"/>
      <w:color w:val="000000"/>
      <w:kern w:val="0"/>
      <w:sz w:val="52"/>
    </w:rPr>
  </w:style>
  <w:style w:type="paragraph" w:customStyle="1" w:styleId="110">
    <w:name w:val="xl68"/>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111">
    <w:name w:val="正文2"/>
    <w:basedOn w:val="1"/>
    <w:qFormat/>
    <w:uiPriority w:val="0"/>
    <w:pPr>
      <w:widowControl w:val="0"/>
      <w:spacing w:before="156" w:line="360" w:lineRule="auto"/>
      <w:ind w:firstLine="510" w:firstLineChars="200"/>
      <w:jc w:val="both"/>
    </w:pPr>
    <w:rPr>
      <w:kern w:val="2"/>
      <w:sz w:val="24"/>
    </w:rPr>
  </w:style>
  <w:style w:type="paragraph" w:customStyle="1" w:styleId="112">
    <w:name w:val="xl42"/>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Arial Unicode MS" w:hAnsi="Arial Unicode MS" w:eastAsia="Arial Unicode MS"/>
      <w:b/>
      <w:sz w:val="24"/>
    </w:rPr>
  </w:style>
  <w:style w:type="paragraph" w:customStyle="1" w:styleId="113">
    <w:name w:val="p0"/>
    <w:basedOn w:val="1"/>
    <w:qFormat/>
    <w:uiPriority w:val="0"/>
    <w:pPr>
      <w:spacing w:before="100" w:beforeAutospacing="1" w:after="100" w:afterAutospacing="1"/>
    </w:pPr>
    <w:rPr>
      <w:rFonts w:ascii="宋体" w:hAnsi="宋体"/>
      <w:sz w:val="24"/>
    </w:rPr>
  </w:style>
  <w:style w:type="paragraph" w:customStyle="1" w:styleId="114">
    <w:name w:val="正文文字表格居中"/>
    <w:basedOn w:val="1"/>
    <w:next w:val="36"/>
    <w:qFormat/>
    <w:uiPriority w:val="0"/>
    <w:pPr>
      <w:widowControl w:val="0"/>
      <w:spacing w:line="400" w:lineRule="exact"/>
      <w:jc w:val="center"/>
    </w:pPr>
    <w:rPr>
      <w:b/>
      <w:kern w:val="2"/>
      <w:sz w:val="24"/>
    </w:rPr>
  </w:style>
  <w:style w:type="paragraph" w:customStyle="1" w:styleId="115">
    <w:name w:val="xl59"/>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116">
    <w:name w:val="xl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0"/>
    </w:rPr>
  </w:style>
  <w:style w:type="paragraph" w:customStyle="1" w:styleId="117">
    <w:name w:val="xl60"/>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118">
    <w:name w:val="分项"/>
    <w:basedOn w:val="1"/>
    <w:qFormat/>
    <w:uiPriority w:val="0"/>
    <w:pPr>
      <w:widowControl w:val="0"/>
      <w:jc w:val="both"/>
    </w:pPr>
    <w:rPr>
      <w:kern w:val="2"/>
    </w:rPr>
  </w:style>
  <w:style w:type="paragraph" w:customStyle="1" w:styleId="11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4"/>
    </w:rPr>
  </w:style>
  <w:style w:type="paragraph" w:customStyle="1" w:styleId="120">
    <w:name w:val="xl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4"/>
    </w:rPr>
  </w:style>
  <w:style w:type="paragraph" w:customStyle="1" w:styleId="12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14"/>
      <w:lang w:eastAsia="en-US"/>
    </w:rPr>
  </w:style>
  <w:style w:type="paragraph" w:customStyle="1" w:styleId="122">
    <w:name w:val="xl64"/>
    <w:basedOn w:val="1"/>
    <w:qFormat/>
    <w:uiPriority w:val="0"/>
    <w:pPr>
      <w:pBdr>
        <w:top w:val="single" w:color="auto" w:sz="4" w:space="0"/>
        <w:left w:val="single" w:color="auto" w:sz="8" w:space="0"/>
        <w:bottom w:val="single" w:color="auto" w:sz="4" w:space="0"/>
      </w:pBdr>
      <w:spacing w:before="100" w:beforeAutospacing="1" w:after="100" w:afterAutospacing="1"/>
      <w:jc w:val="center"/>
    </w:pPr>
    <w:rPr>
      <w:rFonts w:ascii="Arial Unicode MS" w:hAnsi="Arial Unicode MS" w:eastAsia="Arial Unicode MS"/>
      <w:b/>
      <w:sz w:val="28"/>
    </w:rPr>
  </w:style>
  <w:style w:type="paragraph" w:customStyle="1" w:styleId="123">
    <w:name w:val="font0"/>
    <w:basedOn w:val="1"/>
    <w:qFormat/>
    <w:uiPriority w:val="0"/>
    <w:pPr>
      <w:spacing w:before="100" w:beforeAutospacing="1" w:after="100" w:afterAutospacing="1"/>
    </w:pPr>
    <w:rPr>
      <w:rFonts w:hint="eastAsia" w:ascii="宋体" w:hAnsi="宋体"/>
      <w:sz w:val="24"/>
      <w:lang w:eastAsia="en-US"/>
    </w:rPr>
  </w:style>
  <w:style w:type="paragraph" w:customStyle="1" w:styleId="124">
    <w:name w:val="Char Char"/>
    <w:basedOn w:val="1"/>
    <w:qFormat/>
    <w:uiPriority w:val="0"/>
    <w:pPr>
      <w:widowControl w:val="0"/>
      <w:jc w:val="both"/>
    </w:pPr>
    <w:rPr>
      <w:rFonts w:ascii="仿宋_GB2312" w:eastAsia="仿宋_GB2312"/>
      <w:b/>
      <w:kern w:val="2"/>
      <w:sz w:val="32"/>
    </w:rPr>
  </w:style>
  <w:style w:type="paragraph" w:customStyle="1" w:styleId="125">
    <w:name w:val="Char1 Char Char Char"/>
    <w:basedOn w:val="1"/>
    <w:qFormat/>
    <w:uiPriority w:val="0"/>
    <w:pPr>
      <w:widowControl w:val="0"/>
      <w:jc w:val="both"/>
    </w:pPr>
    <w:rPr>
      <w:rFonts w:ascii="Tahoma" w:hAnsi="Tahoma"/>
      <w:kern w:val="2"/>
      <w:sz w:val="24"/>
    </w:rPr>
  </w:style>
  <w:style w:type="paragraph" w:customStyle="1" w:styleId="126">
    <w:name w:val="xl39"/>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Arial Unicode MS" w:hAnsi="Arial Unicode MS" w:eastAsia="Arial Unicode MS"/>
      <w:b/>
      <w:sz w:val="24"/>
    </w:rPr>
  </w:style>
  <w:style w:type="paragraph" w:customStyle="1" w:styleId="127">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eastAsia="Arial Unicode MS"/>
      <w:sz w:val="14"/>
      <w:lang w:eastAsia="en-US"/>
    </w:rPr>
  </w:style>
  <w:style w:type="paragraph" w:customStyle="1" w:styleId="128">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129">
    <w:name w:val="表格文字1"/>
    <w:basedOn w:val="1"/>
    <w:qFormat/>
    <w:uiPriority w:val="0"/>
    <w:pPr>
      <w:widowControl w:val="0"/>
      <w:jc w:val="both"/>
    </w:pPr>
    <w:rPr>
      <w:kern w:val="2"/>
    </w:rPr>
  </w:style>
  <w:style w:type="paragraph" w:customStyle="1" w:styleId="130">
    <w:name w:val="xl2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sz w:val="22"/>
    </w:rPr>
  </w:style>
  <w:style w:type="paragraph" w:customStyle="1" w:styleId="131">
    <w:name w:val="font12"/>
    <w:basedOn w:val="1"/>
    <w:qFormat/>
    <w:uiPriority w:val="0"/>
    <w:pPr>
      <w:spacing w:before="100" w:beforeAutospacing="1" w:after="100" w:afterAutospacing="1"/>
    </w:pPr>
    <w:rPr>
      <w:rFonts w:ascii="Arial" w:hAnsi="Arial"/>
      <w:b/>
      <w:sz w:val="24"/>
    </w:rPr>
  </w:style>
  <w:style w:type="paragraph" w:customStyle="1" w:styleId="132">
    <w:name w:val="xl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eastAsia="Arial Unicode MS"/>
      <w:sz w:val="24"/>
      <w:lang w:eastAsia="en-US"/>
    </w:rPr>
  </w:style>
  <w:style w:type="paragraph" w:customStyle="1" w:styleId="133">
    <w:name w:val="样式 标题 3 + 红色"/>
    <w:basedOn w:val="5"/>
    <w:qFormat/>
    <w:uiPriority w:val="0"/>
    <w:pPr>
      <w:keepNext/>
      <w:keepLines/>
      <w:tabs>
        <w:tab w:val="clear" w:pos="851"/>
      </w:tabs>
      <w:autoSpaceDE/>
      <w:autoSpaceDN/>
      <w:adjustRightInd/>
      <w:snapToGrid/>
      <w:spacing w:before="120" w:after="120" w:line="700" w:lineRule="exact"/>
      <w:jc w:val="left"/>
    </w:pPr>
    <w:rPr>
      <w:rFonts w:hAnsi="宋体"/>
      <w:b/>
      <w:snapToGrid/>
      <w:color w:val="FF0000"/>
      <w:spacing w:val="10"/>
      <w:kern w:val="24"/>
      <w:sz w:val="28"/>
    </w:rPr>
  </w:style>
  <w:style w:type="paragraph" w:customStyle="1" w:styleId="134">
    <w:name w:val="xl58"/>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sz w:val="20"/>
    </w:rPr>
  </w:style>
  <w:style w:type="paragraph" w:customStyle="1" w:styleId="135">
    <w:name w:val="目录文字"/>
    <w:basedOn w:val="1"/>
    <w:qFormat/>
    <w:uiPriority w:val="0"/>
    <w:pPr>
      <w:spacing w:line="480" w:lineRule="auto"/>
    </w:pPr>
    <w:rPr>
      <w:rFonts w:ascii="宋体" w:hAnsi="宋体"/>
      <w:sz w:val="24"/>
    </w:rPr>
  </w:style>
  <w:style w:type="paragraph" w:customStyle="1" w:styleId="136">
    <w:name w:val="正文11"/>
    <w:next w:val="1"/>
    <w:qFormat/>
    <w:uiPriority w:val="0"/>
    <w:pPr>
      <w:spacing w:line="360" w:lineRule="auto"/>
      <w:ind w:left="200" w:hanging="200" w:hangingChars="200"/>
    </w:pPr>
    <w:rPr>
      <w:rFonts w:ascii="Arial" w:hAnsi="Arial" w:eastAsia="宋体" w:cs="Times New Roman"/>
      <w:sz w:val="24"/>
      <w:lang w:val="en-US" w:eastAsia="zh-CN" w:bidi="ar-SA"/>
    </w:rPr>
  </w:style>
  <w:style w:type="paragraph" w:customStyle="1" w:styleId="137">
    <w:name w:val="xl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eastAsia="Arial Unicode MS"/>
      <w:lang w:eastAsia="en-US"/>
    </w:rPr>
  </w:style>
  <w:style w:type="paragraph" w:customStyle="1" w:styleId="138">
    <w:name w:val="xl40"/>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Unicode MS" w:hAnsi="Arial Unicode MS" w:eastAsia="Arial Unicode MS"/>
      <w:b/>
      <w:sz w:val="24"/>
    </w:rPr>
  </w:style>
  <w:style w:type="paragraph" w:customStyle="1" w:styleId="139">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lang w:eastAsia="en-US"/>
    </w:rPr>
  </w:style>
  <w:style w:type="paragraph" w:customStyle="1" w:styleId="140">
    <w:name w:val="xl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0"/>
      <w:lang w:eastAsia="en-US"/>
    </w:rPr>
  </w:style>
  <w:style w:type="paragraph" w:customStyle="1" w:styleId="141">
    <w:name w:val="xl69"/>
    <w:basedOn w:val="1"/>
    <w:qFormat/>
    <w:uiPriority w:val="0"/>
    <w:pPr>
      <w:pBdr>
        <w:top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b/>
      <w:sz w:val="28"/>
    </w:rPr>
  </w:style>
  <w:style w:type="paragraph" w:customStyle="1" w:styleId="142">
    <w:name w:val="菲页(卷)"/>
    <w:basedOn w:val="3"/>
    <w:next w:val="59"/>
    <w:qFormat/>
    <w:uiPriority w:val="0"/>
    <w:pPr>
      <w:keepLines w:val="0"/>
      <w:widowControl/>
      <w:tabs>
        <w:tab w:val="left" w:pos="814"/>
        <w:tab w:val="clear" w:pos="840"/>
      </w:tabs>
      <w:adjustRightInd/>
      <w:snapToGrid/>
      <w:spacing w:line="240" w:lineRule="auto"/>
      <w:ind w:left="814" w:hanging="360"/>
      <w:jc w:val="center"/>
      <w:outlineLvl w:val="1"/>
    </w:pPr>
    <w:rPr>
      <w:rFonts w:ascii="黑体" w:eastAsia="黑体"/>
      <w:b w:val="0"/>
      <w:kern w:val="0"/>
      <w:sz w:val="52"/>
    </w:rPr>
  </w:style>
  <w:style w:type="paragraph" w:customStyle="1" w:styleId="143">
    <w:name w:val="xl38"/>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4"/>
    </w:rPr>
  </w:style>
  <w:style w:type="paragraph" w:styleId="144">
    <w:name w:val="List Paragraph"/>
    <w:basedOn w:val="1"/>
    <w:qFormat/>
    <w:uiPriority w:val="34"/>
    <w:pPr>
      <w:widowControl w:val="0"/>
      <w:ind w:firstLine="420" w:firstLineChars="200"/>
      <w:jc w:val="both"/>
    </w:pPr>
    <w:rPr>
      <w:rFonts w:cs="Angsana New"/>
      <w:kern w:val="2"/>
      <w:szCs w:val="24"/>
    </w:rPr>
  </w:style>
  <w:style w:type="character" w:customStyle="1" w:styleId="145">
    <w:name w:val="标题 3 Char"/>
    <w:basedOn w:val="42"/>
    <w:link w:val="5"/>
    <w:qFormat/>
    <w:uiPriority w:val="0"/>
    <w:rPr>
      <w:rFonts w:ascii="宋体"/>
      <w:snapToGrid w:val="0"/>
      <w:sz w:val="21"/>
    </w:rPr>
  </w:style>
  <w:style w:type="character" w:customStyle="1" w:styleId="146">
    <w:name w:val="标题 2 Char"/>
    <w:basedOn w:val="42"/>
    <w:link w:val="4"/>
    <w:qFormat/>
    <w:uiPriority w:val="0"/>
    <w:rPr>
      <w:rFonts w:ascii="宋体"/>
      <w:b/>
      <w:kern w:val="44"/>
      <w:sz w:val="28"/>
    </w:rPr>
  </w:style>
  <w:style w:type="character" w:customStyle="1" w:styleId="147">
    <w:name w:val="日期 Char"/>
    <w:basedOn w:val="42"/>
    <w:link w:val="24"/>
    <w:qFormat/>
    <w:locked/>
    <w:uiPriority w:val="0"/>
    <w:rPr>
      <w:rFonts w:ascii="宋体"/>
      <w:sz w:val="24"/>
    </w:rPr>
  </w:style>
  <w:style w:type="character" w:customStyle="1" w:styleId="148">
    <w:name w:val="页眉 Char"/>
    <w:link w:val="28"/>
    <w:qFormat/>
    <w:locked/>
    <w:uiPriority w:val="99"/>
    <w:rPr>
      <w:sz w:val="18"/>
    </w:rPr>
  </w:style>
  <w:style w:type="character" w:customStyle="1" w:styleId="149">
    <w:name w:val="页脚 Char"/>
    <w:link w:val="27"/>
    <w:qFormat/>
    <w:locked/>
    <w:uiPriority w:val="99"/>
    <w:rPr>
      <w:sz w:val="18"/>
    </w:rPr>
  </w:style>
  <w:style w:type="paragraph" w:customStyle="1" w:styleId="150">
    <w:name w:val="本文正文文本"/>
    <w:basedOn w:val="1"/>
    <w:qFormat/>
    <w:uiPriority w:val="0"/>
    <w:pPr>
      <w:widowControl w:val="0"/>
      <w:spacing w:line="360" w:lineRule="auto"/>
      <w:ind w:firstLine="480" w:firstLineChars="200"/>
      <w:jc w:val="both"/>
    </w:pPr>
    <w:rPr>
      <w:rFonts w:ascii="宋体" w:hAnsi="宋体" w:cs="宋体"/>
      <w:kern w:val="2"/>
      <w:sz w:val="24"/>
      <w:szCs w:val="24"/>
    </w:rPr>
  </w:style>
  <w:style w:type="paragraph" w:customStyle="1" w:styleId="151">
    <w:name w:val="无间隔1"/>
    <w:qFormat/>
    <w:uiPriority w:val="0"/>
    <w:rPr>
      <w:rFonts w:ascii="Calibri" w:hAnsi="Calibri" w:eastAsia="宋体" w:cs="Times New Roman"/>
      <w:sz w:val="22"/>
      <w:szCs w:val="22"/>
      <w:lang w:val="en-US" w:eastAsia="zh-CN" w:bidi="ar-SA"/>
    </w:rPr>
  </w:style>
  <w:style w:type="character" w:customStyle="1" w:styleId="152">
    <w:name w:val="first-child"/>
    <w:basedOn w:val="42"/>
    <w:qFormat/>
    <w:uiPriority w:val="0"/>
  </w:style>
  <w:style w:type="character" w:customStyle="1" w:styleId="153">
    <w:name w:val="layui-layer-tabnow"/>
    <w:basedOn w:val="42"/>
    <w:qFormat/>
    <w:uiPriority w:val="0"/>
    <w:rPr>
      <w:bdr w:val="single" w:color="CCCCCC" w:sz="6" w:space="0"/>
      <w:shd w:val="clear" w:color="auto" w:fill="FFFFFF"/>
    </w:rPr>
  </w:style>
  <w:style w:type="paragraph" w:customStyle="1" w:styleId="154">
    <w:name w:val="正文空2格  1."/>
    <w:basedOn w:val="1"/>
    <w:qFormat/>
    <w:uiPriority w:val="0"/>
    <w:pPr>
      <w:ind w:firstLine="480" w:firstLineChars="200"/>
    </w:pPr>
    <w:rPr>
      <w:rFonts w:cs="宋体"/>
    </w:rPr>
  </w:style>
  <w:style w:type="character" w:customStyle="1" w:styleId="155">
    <w:name w:val="font11"/>
    <w:basedOn w:val="42"/>
    <w:qFormat/>
    <w:uiPriority w:val="0"/>
    <w:rPr>
      <w:rFonts w:hint="eastAsia" w:ascii="宋体" w:hAnsi="宋体" w:eastAsia="宋体" w:cs="宋体"/>
      <w:color w:val="000000"/>
      <w:sz w:val="21"/>
      <w:szCs w:val="21"/>
      <w:u w:val="none"/>
    </w:rPr>
  </w:style>
  <w:style w:type="character" w:customStyle="1" w:styleId="156">
    <w:name w:val="font21"/>
    <w:basedOn w:val="42"/>
    <w:qFormat/>
    <w:uiPriority w:val="0"/>
    <w:rPr>
      <w:rFonts w:hint="eastAsia" w:ascii="宋体" w:hAnsi="宋体" w:eastAsia="宋体" w:cs="宋体"/>
      <w:color w:val="000000"/>
      <w:sz w:val="21"/>
      <w:szCs w:val="21"/>
      <w:u w:val="none"/>
    </w:rPr>
  </w:style>
  <w:style w:type="character" w:customStyle="1" w:styleId="157">
    <w:name w:val="font31"/>
    <w:basedOn w:val="42"/>
    <w:qFormat/>
    <w:uiPriority w:val="0"/>
    <w:rPr>
      <w:rFonts w:hint="default" w:ascii="Arial" w:hAnsi="Arial" w:cs="Arial"/>
      <w:color w:val="000000"/>
      <w:sz w:val="18"/>
      <w:szCs w:val="18"/>
      <w:u w:val="none"/>
    </w:rPr>
  </w:style>
  <w:style w:type="character" w:customStyle="1" w:styleId="158">
    <w:name w:val="font71"/>
    <w:basedOn w:val="42"/>
    <w:qFormat/>
    <w:uiPriority w:val="0"/>
    <w:rPr>
      <w:rFonts w:hint="default" w:ascii="Arial" w:hAnsi="Arial" w:cs="Arial"/>
      <w:color w:val="000000"/>
      <w:sz w:val="18"/>
      <w:szCs w:val="18"/>
      <w:u w:val="none"/>
    </w:rPr>
  </w:style>
  <w:style w:type="character" w:customStyle="1" w:styleId="159">
    <w:name w:val="font01"/>
    <w:basedOn w:val="42"/>
    <w:qFormat/>
    <w:uiPriority w:val="0"/>
    <w:rPr>
      <w:rFonts w:hint="default" w:ascii="Arial" w:hAnsi="Arial" w:cs="Arial"/>
      <w:b/>
      <w:color w:val="000000"/>
      <w:sz w:val="18"/>
      <w:szCs w:val="18"/>
      <w:u w:val="none"/>
    </w:rPr>
  </w:style>
  <w:style w:type="paragraph" w:customStyle="1" w:styleId="16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37329;&#28330;&#20844;&#23433;&#23616;&#21333;&#19968;&#26469;&#28304;\2&#12289;&#25237;&#26631;&#20154;&#39035;&#3069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B07B0E-1AC6-423C-8D02-14C08600F110}">
  <ds:schemaRefs/>
</ds:datastoreItem>
</file>

<file path=docProps/app.xml><?xml version="1.0" encoding="utf-8"?>
<Properties xmlns="http://schemas.openxmlformats.org/officeDocument/2006/extended-properties" xmlns:vt="http://schemas.openxmlformats.org/officeDocument/2006/docPropsVTypes">
  <Template>2、投标人须知</Template>
  <Company>微软（中国）有限公司</Company>
  <Pages>1</Pages>
  <Words>2259</Words>
  <Characters>12878</Characters>
  <Lines>107</Lines>
  <Paragraphs>30</Paragraphs>
  <TotalTime>39</TotalTime>
  <ScaleCrop>false</ScaleCrop>
  <LinksUpToDate>false</LinksUpToDate>
  <CharactersWithSpaces>15107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2019-05-22T10:11:00Z</dcterms:created>
  <dc:creator>aa</dc:creator>
  <cp:lastModifiedBy>Administrator</cp:lastModifiedBy>
  <cp:lastPrinted>2021-07-01T01:57:45Z</cp:lastPrinted>
  <dcterms:modified xsi:type="dcterms:W3CDTF">2021-07-01T01:58:06Z</dcterms:modified>
  <dc:title>第一部分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806AA64BF61B40C88E71C65780645FA7</vt:lpwstr>
  </property>
</Properties>
</file>